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42" w:rsidRPr="00AF3942" w:rsidRDefault="008F1EA5" w:rsidP="00AF3942">
      <w:pPr>
        <w:jc w:val="center"/>
        <w:rPr>
          <w:rFonts w:ascii="Comic Sans MS" w:hAnsi="Comic Sans MS"/>
          <w:sz w:val="32"/>
          <w:szCs w:val="32"/>
        </w:rPr>
      </w:pPr>
      <w:r>
        <w:rPr>
          <w:rFonts w:ascii="Comic Sans MS" w:hAnsi="Comic Sans MS"/>
          <w:noProof/>
          <w:sz w:val="32"/>
          <w:szCs w:val="32"/>
          <w:lang w:eastAsia="en-GB"/>
        </w:rPr>
        <w:pict>
          <v:shapetype id="_x0000_t202" coordsize="21600,21600" o:spt="202" path="m,l,21600r21600,l21600,xe">
            <v:stroke joinstyle="miter"/>
            <v:path gradientshapeok="t" o:connecttype="rect"/>
          </v:shapetype>
          <v:shape id="_x0000_s1026" type="#_x0000_t202" style="position:absolute;left:0;text-align:left;margin-left:373.95pt;margin-top:-20.75pt;width:90.45pt;height:95.65pt;z-index:251661312" filled="f" stroked="f">
            <v:textbox>
              <w:txbxContent>
                <w:p w:rsidR="00AF3942" w:rsidRDefault="00AF3942">
                  <w:r>
                    <w:rPr>
                      <w:noProof/>
                      <w:lang w:eastAsia="en-GB"/>
                    </w:rPr>
                    <w:drawing>
                      <wp:inline distT="0" distB="0" distL="0" distR="0">
                        <wp:extent cx="865095" cy="9875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68322" cy="991236"/>
                                </a:xfrm>
                                <a:prstGeom prst="rect">
                                  <a:avLst/>
                                </a:prstGeom>
                                <a:noFill/>
                                <a:ln w="9525">
                                  <a:noFill/>
                                  <a:miter lim="800000"/>
                                  <a:headEnd/>
                                  <a:tailEnd/>
                                </a:ln>
                              </pic:spPr>
                            </pic:pic>
                          </a:graphicData>
                        </a:graphic>
                      </wp:inline>
                    </w:drawing>
                  </w:r>
                </w:p>
              </w:txbxContent>
            </v:textbox>
          </v:shape>
        </w:pict>
      </w:r>
      <w:r w:rsidR="00AF3942" w:rsidRPr="00AF3942">
        <w:rPr>
          <w:rFonts w:ascii="Comic Sans MS" w:hAnsi="Comic Sans MS"/>
          <w:sz w:val="32"/>
          <w:szCs w:val="32"/>
        </w:rPr>
        <w:t>Woodburn Nursery Class</w:t>
      </w:r>
    </w:p>
    <w:p w:rsidR="00AF3942" w:rsidRPr="00AF3942" w:rsidRDefault="00AF3942" w:rsidP="00AF3942">
      <w:pPr>
        <w:jc w:val="center"/>
        <w:rPr>
          <w:rFonts w:ascii="Comic Sans MS" w:hAnsi="Comic Sans MS"/>
          <w:sz w:val="32"/>
          <w:szCs w:val="32"/>
        </w:rPr>
      </w:pPr>
      <w:r w:rsidRPr="00AF3942">
        <w:rPr>
          <w:rFonts w:ascii="Comic Sans MS" w:hAnsi="Comic Sans MS"/>
          <w:sz w:val="32"/>
          <w:szCs w:val="32"/>
        </w:rPr>
        <w:t>GIRFEC Policy</w:t>
      </w:r>
    </w:p>
    <w:p w:rsidR="00AF3942" w:rsidRDefault="00AF3942" w:rsidP="00AF3942">
      <w:pPr>
        <w:rPr>
          <w:rFonts w:ascii="Comic Sans MS" w:hAnsi="Comic Sans MS"/>
          <w:sz w:val="24"/>
          <w:szCs w:val="24"/>
        </w:rPr>
      </w:pPr>
    </w:p>
    <w:p w:rsidR="00AF3942" w:rsidRPr="00AF3942" w:rsidRDefault="00AF3942" w:rsidP="00C57AF3">
      <w:pPr>
        <w:jc w:val="both"/>
        <w:rPr>
          <w:rFonts w:ascii="Comic Sans MS" w:hAnsi="Comic Sans MS"/>
          <w:sz w:val="24"/>
          <w:szCs w:val="24"/>
        </w:rPr>
      </w:pPr>
      <w:r w:rsidRPr="00AF3942">
        <w:rPr>
          <w:rFonts w:ascii="Comic Sans MS" w:hAnsi="Comic Sans MS"/>
          <w:sz w:val="24"/>
          <w:szCs w:val="24"/>
        </w:rPr>
        <w:t>Getting it Right for Every Child (GIRFEC) is relevant to all staff working with children and young people, including practitioners working in adult services and with parents and carers. Everyone working with children, young people and families needs to be aware of the GIRFEC approach and how it can positively impact on the lives of children and young people.</w:t>
      </w:r>
    </w:p>
    <w:p w:rsidR="00AF3942" w:rsidRPr="00AF3942" w:rsidRDefault="00AF3942" w:rsidP="00C57AF3">
      <w:pPr>
        <w:jc w:val="both"/>
        <w:rPr>
          <w:rFonts w:ascii="Comic Sans MS" w:hAnsi="Comic Sans MS"/>
        </w:rPr>
      </w:pPr>
      <w:r w:rsidRPr="00AF3942">
        <w:rPr>
          <w:rFonts w:ascii="Comic Sans MS" w:hAnsi="Comic Sans MS"/>
        </w:rPr>
        <w:t>This approach helps practitioners to focus on what makes a positive difference for children and young people and how they can act to deliver these improvements. Getting it Right for Every Child permeates through all existing policy, practice, strategy and legislation affecting children, young people and their families.</w:t>
      </w:r>
    </w:p>
    <w:p w:rsidR="00AF3942" w:rsidRPr="00AF3942" w:rsidRDefault="00AF3942" w:rsidP="00C57AF3">
      <w:pPr>
        <w:jc w:val="both"/>
        <w:rPr>
          <w:rFonts w:ascii="Comic Sans MS" w:hAnsi="Comic Sans MS"/>
          <w:b/>
          <w:u w:val="single"/>
        </w:rPr>
      </w:pPr>
      <w:r w:rsidRPr="00AF3942">
        <w:rPr>
          <w:rFonts w:ascii="Comic Sans MS" w:hAnsi="Comic Sans MS"/>
          <w:b/>
          <w:u w:val="single"/>
        </w:rPr>
        <w:t>Building a Network of Support</w:t>
      </w:r>
    </w:p>
    <w:p w:rsidR="00AF3942" w:rsidRPr="00AF3942" w:rsidRDefault="00AF3942" w:rsidP="00C57AF3">
      <w:pPr>
        <w:pStyle w:val="ListParagraph"/>
        <w:numPr>
          <w:ilvl w:val="0"/>
          <w:numId w:val="1"/>
        </w:numPr>
        <w:jc w:val="both"/>
        <w:rPr>
          <w:rFonts w:ascii="Comic Sans MS" w:hAnsi="Comic Sans MS"/>
          <w:b/>
          <w:sz w:val="24"/>
          <w:szCs w:val="24"/>
          <w:u w:val="single"/>
        </w:rPr>
      </w:pPr>
      <w:r w:rsidRPr="00AF3942">
        <w:rPr>
          <w:rFonts w:ascii="Comic Sans MS" w:hAnsi="Comic Sans MS"/>
          <w:sz w:val="24"/>
          <w:szCs w:val="24"/>
        </w:rPr>
        <w:t>G</w:t>
      </w:r>
      <w:r>
        <w:rPr>
          <w:rFonts w:ascii="Comic Sans MS" w:hAnsi="Comic Sans MS"/>
          <w:sz w:val="24"/>
          <w:szCs w:val="24"/>
        </w:rPr>
        <w:t xml:space="preserve">IRFEC </w:t>
      </w:r>
      <w:r w:rsidRPr="00AF3942">
        <w:rPr>
          <w:rFonts w:ascii="Comic Sans MS" w:hAnsi="Comic Sans MS"/>
          <w:sz w:val="24"/>
          <w:szCs w:val="24"/>
        </w:rPr>
        <w:t>aims to create a network of support at the right time.</w:t>
      </w:r>
    </w:p>
    <w:p w:rsidR="00AF3942" w:rsidRPr="00AF3942" w:rsidRDefault="00AF3942" w:rsidP="00C57AF3">
      <w:pPr>
        <w:pStyle w:val="ListParagraph"/>
        <w:numPr>
          <w:ilvl w:val="0"/>
          <w:numId w:val="1"/>
        </w:numPr>
        <w:jc w:val="both"/>
        <w:rPr>
          <w:rFonts w:ascii="Comic Sans MS" w:hAnsi="Comic Sans MS"/>
          <w:b/>
          <w:sz w:val="24"/>
          <w:szCs w:val="24"/>
          <w:u w:val="single"/>
        </w:rPr>
      </w:pPr>
      <w:r w:rsidRPr="00AF3942">
        <w:rPr>
          <w:rFonts w:ascii="Comic Sans MS" w:hAnsi="Comic Sans MS"/>
          <w:sz w:val="24"/>
          <w:szCs w:val="24"/>
        </w:rPr>
        <w:t>A network involves a child’s family, health and education services working together to meet the needs of the child.</w:t>
      </w:r>
    </w:p>
    <w:p w:rsidR="00AF3942" w:rsidRPr="00AF3942" w:rsidRDefault="00AF3942" w:rsidP="00C57AF3">
      <w:pPr>
        <w:pStyle w:val="ListParagraph"/>
        <w:numPr>
          <w:ilvl w:val="0"/>
          <w:numId w:val="1"/>
        </w:numPr>
        <w:jc w:val="both"/>
        <w:rPr>
          <w:rFonts w:ascii="Comic Sans MS" w:hAnsi="Comic Sans MS"/>
          <w:b/>
          <w:sz w:val="24"/>
          <w:szCs w:val="24"/>
          <w:u w:val="single"/>
        </w:rPr>
      </w:pPr>
      <w:r w:rsidRPr="00AF3942">
        <w:rPr>
          <w:rFonts w:ascii="Comic Sans MS" w:hAnsi="Comic Sans MS"/>
          <w:sz w:val="24"/>
          <w:szCs w:val="24"/>
        </w:rPr>
        <w:t>G</w:t>
      </w:r>
      <w:r>
        <w:rPr>
          <w:rFonts w:ascii="Comic Sans MS" w:hAnsi="Comic Sans MS"/>
          <w:sz w:val="24"/>
          <w:szCs w:val="24"/>
        </w:rPr>
        <w:t>IRFEC</w:t>
      </w:r>
      <w:r w:rsidRPr="00AF3942">
        <w:rPr>
          <w:rFonts w:ascii="Comic Sans MS" w:hAnsi="Comic Sans MS"/>
          <w:sz w:val="24"/>
          <w:szCs w:val="24"/>
        </w:rPr>
        <w:t xml:space="preserve"> supports immediate action to ensure all children and young people are safe.</w:t>
      </w:r>
    </w:p>
    <w:p w:rsidR="00AF3942" w:rsidRPr="00AF3942" w:rsidRDefault="00AF3942" w:rsidP="00C57AF3">
      <w:pPr>
        <w:jc w:val="both"/>
        <w:rPr>
          <w:rFonts w:ascii="Comic Sans MS" w:hAnsi="Comic Sans MS"/>
          <w:b/>
          <w:sz w:val="24"/>
          <w:szCs w:val="24"/>
          <w:u w:val="single"/>
        </w:rPr>
      </w:pPr>
      <w:r w:rsidRPr="00AF3942">
        <w:rPr>
          <w:rFonts w:ascii="Comic Sans MS" w:hAnsi="Comic Sans MS"/>
          <w:b/>
          <w:sz w:val="24"/>
          <w:szCs w:val="24"/>
          <w:u w:val="single"/>
        </w:rPr>
        <w:t>What ‘Getting it Right’ Means:</w:t>
      </w:r>
    </w:p>
    <w:p w:rsidR="00AF3942" w:rsidRPr="00AF3942" w:rsidRDefault="00AF3942" w:rsidP="00C57AF3">
      <w:pPr>
        <w:jc w:val="both"/>
        <w:rPr>
          <w:rFonts w:ascii="Comic Sans MS" w:hAnsi="Comic Sans MS"/>
          <w:b/>
          <w:sz w:val="24"/>
          <w:szCs w:val="24"/>
          <w:u w:val="single"/>
        </w:rPr>
      </w:pPr>
      <w:r w:rsidRPr="00AF3942">
        <w:rPr>
          <w:rFonts w:ascii="Comic Sans MS" w:hAnsi="Comic Sans MS"/>
          <w:b/>
          <w:sz w:val="24"/>
          <w:szCs w:val="24"/>
          <w:u w:val="single"/>
        </w:rPr>
        <w:t>For Children and Families</w:t>
      </w:r>
    </w:p>
    <w:p w:rsidR="00AF3942" w:rsidRPr="00AF3942" w:rsidRDefault="00AF3942" w:rsidP="00C57AF3">
      <w:pPr>
        <w:jc w:val="both"/>
        <w:rPr>
          <w:rFonts w:ascii="Comic Sans MS" w:hAnsi="Comic Sans MS"/>
          <w:b/>
          <w:sz w:val="24"/>
          <w:szCs w:val="24"/>
          <w:u w:val="single"/>
        </w:rPr>
      </w:pPr>
      <w:r w:rsidRPr="00AF3942">
        <w:rPr>
          <w:rFonts w:ascii="Comic Sans MS" w:hAnsi="Comic Sans MS"/>
          <w:b/>
          <w:sz w:val="24"/>
          <w:szCs w:val="24"/>
          <w:u w:val="single"/>
        </w:rPr>
        <w:t>They will:</w:t>
      </w:r>
    </w:p>
    <w:p w:rsidR="00AF3942" w:rsidRPr="00AF3942" w:rsidRDefault="00AF3942" w:rsidP="00C57AF3">
      <w:pPr>
        <w:pStyle w:val="ListParagraph"/>
        <w:numPr>
          <w:ilvl w:val="0"/>
          <w:numId w:val="2"/>
        </w:numPr>
        <w:jc w:val="both"/>
        <w:rPr>
          <w:rFonts w:ascii="Comic Sans MS" w:hAnsi="Comic Sans MS"/>
          <w:b/>
          <w:sz w:val="24"/>
          <w:szCs w:val="24"/>
          <w:u w:val="single"/>
        </w:rPr>
      </w:pPr>
      <w:r w:rsidRPr="00AF3942">
        <w:rPr>
          <w:rFonts w:ascii="Comic Sans MS" w:hAnsi="Comic Sans MS"/>
          <w:sz w:val="24"/>
          <w:szCs w:val="24"/>
        </w:rPr>
        <w:t>Feel confident about the help they are receiving</w:t>
      </w:r>
    </w:p>
    <w:p w:rsidR="00AF3942" w:rsidRPr="00AF3942" w:rsidRDefault="00AF3942" w:rsidP="00C57AF3">
      <w:pPr>
        <w:pStyle w:val="ListParagraph"/>
        <w:numPr>
          <w:ilvl w:val="0"/>
          <w:numId w:val="2"/>
        </w:numPr>
        <w:jc w:val="both"/>
        <w:rPr>
          <w:rFonts w:ascii="Comic Sans MS" w:hAnsi="Comic Sans MS"/>
          <w:b/>
          <w:sz w:val="24"/>
          <w:szCs w:val="24"/>
          <w:u w:val="single"/>
        </w:rPr>
      </w:pPr>
      <w:r w:rsidRPr="00AF3942">
        <w:rPr>
          <w:rFonts w:ascii="Comic Sans MS" w:hAnsi="Comic Sans MS"/>
          <w:sz w:val="24"/>
          <w:szCs w:val="24"/>
        </w:rPr>
        <w:t>Develop an understanding of what is happening and why</w:t>
      </w:r>
    </w:p>
    <w:p w:rsidR="00AF3942" w:rsidRPr="00AF3942" w:rsidRDefault="00AF3942" w:rsidP="00C57AF3">
      <w:pPr>
        <w:pStyle w:val="ListParagraph"/>
        <w:numPr>
          <w:ilvl w:val="0"/>
          <w:numId w:val="2"/>
        </w:numPr>
        <w:jc w:val="both"/>
        <w:rPr>
          <w:rFonts w:ascii="Comic Sans MS" w:hAnsi="Comic Sans MS"/>
          <w:b/>
          <w:sz w:val="24"/>
          <w:szCs w:val="24"/>
          <w:u w:val="single"/>
        </w:rPr>
      </w:pPr>
      <w:r w:rsidRPr="00AF3942">
        <w:rPr>
          <w:rFonts w:ascii="Comic Sans MS" w:hAnsi="Comic Sans MS"/>
          <w:sz w:val="24"/>
          <w:szCs w:val="24"/>
        </w:rPr>
        <w:t xml:space="preserve">Feel listened to and that their opinions are valued </w:t>
      </w:r>
    </w:p>
    <w:p w:rsidR="00AF3942" w:rsidRPr="00AF3942" w:rsidRDefault="00AF3942" w:rsidP="00C57AF3">
      <w:pPr>
        <w:pStyle w:val="ListParagraph"/>
        <w:numPr>
          <w:ilvl w:val="0"/>
          <w:numId w:val="2"/>
        </w:numPr>
        <w:jc w:val="both"/>
        <w:rPr>
          <w:rFonts w:ascii="Comic Sans MS" w:hAnsi="Comic Sans MS"/>
          <w:b/>
          <w:sz w:val="24"/>
          <w:szCs w:val="24"/>
          <w:u w:val="single"/>
        </w:rPr>
      </w:pPr>
      <w:r w:rsidRPr="00AF3942">
        <w:rPr>
          <w:rFonts w:ascii="Comic Sans MS" w:hAnsi="Comic Sans MS"/>
          <w:sz w:val="24"/>
          <w:szCs w:val="24"/>
        </w:rPr>
        <w:t>Feel involved in discussions and decisions affecting their lives</w:t>
      </w:r>
    </w:p>
    <w:p w:rsidR="00AF3942" w:rsidRPr="00AF3942" w:rsidRDefault="00AF3942" w:rsidP="00C57AF3">
      <w:pPr>
        <w:pStyle w:val="ListParagraph"/>
        <w:numPr>
          <w:ilvl w:val="0"/>
          <w:numId w:val="2"/>
        </w:numPr>
        <w:jc w:val="both"/>
        <w:rPr>
          <w:rFonts w:ascii="Comic Sans MS" w:hAnsi="Comic Sans MS"/>
          <w:b/>
          <w:sz w:val="24"/>
          <w:szCs w:val="24"/>
          <w:u w:val="single"/>
        </w:rPr>
      </w:pPr>
      <w:r w:rsidRPr="00AF3942">
        <w:rPr>
          <w:rFonts w:ascii="Comic Sans MS" w:hAnsi="Comic Sans MS"/>
          <w:sz w:val="24"/>
          <w:szCs w:val="24"/>
        </w:rPr>
        <w:t>Benefit from appropriate help being accessed as soon as possible</w:t>
      </w:r>
    </w:p>
    <w:p w:rsidR="00AF3942" w:rsidRPr="00AF3942" w:rsidRDefault="00AF3942" w:rsidP="00C57AF3">
      <w:pPr>
        <w:pStyle w:val="ListParagraph"/>
        <w:numPr>
          <w:ilvl w:val="0"/>
          <w:numId w:val="2"/>
        </w:numPr>
        <w:jc w:val="both"/>
        <w:rPr>
          <w:rFonts w:ascii="Comic Sans MS" w:hAnsi="Comic Sans MS"/>
          <w:b/>
          <w:sz w:val="24"/>
          <w:szCs w:val="24"/>
          <w:u w:val="single"/>
        </w:rPr>
      </w:pPr>
      <w:r w:rsidRPr="00AF3942">
        <w:rPr>
          <w:rFonts w:ascii="Comic Sans MS" w:hAnsi="Comic Sans MS"/>
          <w:sz w:val="24"/>
          <w:szCs w:val="24"/>
        </w:rPr>
        <w:t>Experience an integrated approach from practitioners</w:t>
      </w:r>
    </w:p>
    <w:p w:rsidR="00AF3942" w:rsidRPr="00AF3942" w:rsidRDefault="00AF3942" w:rsidP="00C57AF3">
      <w:pPr>
        <w:jc w:val="both"/>
        <w:rPr>
          <w:rFonts w:ascii="Comic Sans MS" w:hAnsi="Comic Sans MS"/>
          <w:b/>
          <w:sz w:val="24"/>
          <w:szCs w:val="24"/>
          <w:u w:val="single"/>
        </w:rPr>
      </w:pPr>
    </w:p>
    <w:p w:rsidR="00AF3942" w:rsidRPr="00AF3942" w:rsidRDefault="00AF3942" w:rsidP="00C57AF3">
      <w:pPr>
        <w:jc w:val="both"/>
        <w:rPr>
          <w:rFonts w:ascii="Comic Sans MS" w:hAnsi="Comic Sans MS"/>
          <w:b/>
          <w:sz w:val="24"/>
          <w:szCs w:val="24"/>
          <w:u w:val="single"/>
        </w:rPr>
      </w:pPr>
    </w:p>
    <w:p w:rsidR="00AF3942" w:rsidRPr="00AF3942" w:rsidRDefault="00AF3942" w:rsidP="00C57AF3">
      <w:pPr>
        <w:jc w:val="both"/>
        <w:rPr>
          <w:rFonts w:ascii="Comic Sans MS" w:hAnsi="Comic Sans MS"/>
          <w:b/>
          <w:sz w:val="24"/>
          <w:szCs w:val="24"/>
          <w:u w:val="single"/>
        </w:rPr>
      </w:pPr>
      <w:r w:rsidRPr="00AF3942">
        <w:rPr>
          <w:rFonts w:ascii="Comic Sans MS" w:hAnsi="Comic Sans MS"/>
          <w:b/>
          <w:sz w:val="24"/>
          <w:szCs w:val="24"/>
          <w:u w:val="single"/>
        </w:rPr>
        <w:lastRenderedPageBreak/>
        <w:t xml:space="preserve">For Practitioners: </w:t>
      </w:r>
    </w:p>
    <w:p w:rsidR="00AF3942" w:rsidRPr="00AF3942" w:rsidRDefault="00AF3942" w:rsidP="00C57AF3">
      <w:pPr>
        <w:jc w:val="both"/>
        <w:rPr>
          <w:rFonts w:ascii="Comic Sans MS" w:hAnsi="Comic Sans MS"/>
          <w:b/>
          <w:sz w:val="24"/>
          <w:szCs w:val="24"/>
          <w:u w:val="single"/>
        </w:rPr>
      </w:pPr>
      <w:r w:rsidRPr="00AF3942">
        <w:rPr>
          <w:rFonts w:ascii="Comic Sans MS" w:hAnsi="Comic Sans MS"/>
          <w:b/>
          <w:sz w:val="24"/>
          <w:szCs w:val="24"/>
          <w:u w:val="single"/>
        </w:rPr>
        <w:t>They will:</w:t>
      </w:r>
    </w:p>
    <w:p w:rsidR="00AF3942" w:rsidRPr="00AF3942" w:rsidRDefault="00AF3942" w:rsidP="00C57AF3">
      <w:pPr>
        <w:jc w:val="both"/>
        <w:rPr>
          <w:rFonts w:ascii="Comic Sans MS" w:hAnsi="Comic Sans MS"/>
          <w:sz w:val="24"/>
          <w:szCs w:val="24"/>
        </w:rPr>
      </w:pPr>
      <w:r w:rsidRPr="00AF3942">
        <w:rPr>
          <w:rFonts w:ascii="Comic Sans MS" w:hAnsi="Comic Sans MS"/>
          <w:sz w:val="24"/>
          <w:szCs w:val="24"/>
        </w:rPr>
        <w:t xml:space="preserve">• Put the child or young person at the centre and developing a shared understanding within and across agencies. </w:t>
      </w:r>
    </w:p>
    <w:p w:rsidR="00AF3942" w:rsidRPr="00AF3942" w:rsidRDefault="00AF3942" w:rsidP="00C57AF3">
      <w:pPr>
        <w:jc w:val="both"/>
        <w:rPr>
          <w:rFonts w:ascii="Comic Sans MS" w:hAnsi="Comic Sans MS"/>
          <w:sz w:val="24"/>
          <w:szCs w:val="24"/>
        </w:rPr>
      </w:pPr>
      <w:r w:rsidRPr="00AF3942">
        <w:rPr>
          <w:rFonts w:ascii="Comic Sans MS" w:hAnsi="Comic Sans MS"/>
          <w:sz w:val="24"/>
          <w:szCs w:val="24"/>
        </w:rPr>
        <w:t>• Use common tools, language and processes, considering the child or young person as a whole, and promoting closer working where necessary with other practitioners.</w:t>
      </w:r>
    </w:p>
    <w:p w:rsidR="00AF3942" w:rsidRPr="00AF3942" w:rsidRDefault="00AF3942" w:rsidP="00C57AF3">
      <w:pPr>
        <w:jc w:val="both"/>
        <w:rPr>
          <w:rFonts w:ascii="Comic Sans MS" w:hAnsi="Comic Sans MS"/>
          <w:b/>
          <w:sz w:val="24"/>
          <w:szCs w:val="24"/>
          <w:u w:val="single"/>
        </w:rPr>
      </w:pPr>
      <w:r w:rsidRPr="00717858">
        <w:rPr>
          <w:rFonts w:ascii="Comic Sans MS" w:hAnsi="Comic Sans MS"/>
          <w:b/>
          <w:sz w:val="24"/>
          <w:szCs w:val="24"/>
          <w:u w:val="single"/>
        </w:rPr>
        <w:t>For managers</w:t>
      </w:r>
      <w:r w:rsidRPr="00AF3942">
        <w:rPr>
          <w:rFonts w:ascii="Comic Sans MS" w:hAnsi="Comic Sans MS"/>
          <w:b/>
          <w:sz w:val="24"/>
          <w:szCs w:val="24"/>
          <w:u w:val="single"/>
        </w:rPr>
        <w:t xml:space="preserve"> in children’s and adult services:</w:t>
      </w:r>
    </w:p>
    <w:p w:rsidR="00AF3942" w:rsidRPr="00AF3942" w:rsidRDefault="00AF3942" w:rsidP="00C57AF3">
      <w:pPr>
        <w:jc w:val="both"/>
        <w:rPr>
          <w:rFonts w:ascii="Comic Sans MS" w:hAnsi="Comic Sans MS"/>
          <w:sz w:val="24"/>
          <w:szCs w:val="24"/>
        </w:rPr>
      </w:pPr>
      <w:r w:rsidRPr="00AF3942">
        <w:rPr>
          <w:rFonts w:ascii="Comic Sans MS" w:hAnsi="Comic Sans MS"/>
          <w:b/>
          <w:sz w:val="24"/>
          <w:szCs w:val="24"/>
          <w:u w:val="single"/>
        </w:rPr>
        <w:t>They will:</w:t>
      </w:r>
    </w:p>
    <w:p w:rsidR="00AF3942" w:rsidRPr="00AF3942" w:rsidRDefault="00AF3942" w:rsidP="00C57AF3">
      <w:pPr>
        <w:jc w:val="both"/>
        <w:rPr>
          <w:rFonts w:ascii="Comic Sans MS" w:hAnsi="Comic Sans MS"/>
          <w:sz w:val="24"/>
          <w:szCs w:val="24"/>
        </w:rPr>
      </w:pPr>
      <w:r w:rsidRPr="00AF3942">
        <w:rPr>
          <w:rFonts w:ascii="Comic Sans MS" w:hAnsi="Comic Sans MS"/>
          <w:sz w:val="24"/>
          <w:szCs w:val="24"/>
        </w:rPr>
        <w:t xml:space="preserve"> • Provide leadership and strategic support to implement the changes in culture, systems and practice required within and across agencies to implement </w:t>
      </w:r>
      <w:proofErr w:type="gramStart"/>
      <w:r w:rsidRPr="00AF3942">
        <w:rPr>
          <w:rFonts w:ascii="Comic Sans MS" w:hAnsi="Comic Sans MS"/>
          <w:sz w:val="24"/>
          <w:szCs w:val="24"/>
        </w:rPr>
        <w:t>Getting</w:t>
      </w:r>
      <w:proofErr w:type="gramEnd"/>
      <w:r w:rsidRPr="00AF3942">
        <w:rPr>
          <w:rFonts w:ascii="Comic Sans MS" w:hAnsi="Comic Sans MS"/>
          <w:sz w:val="24"/>
          <w:szCs w:val="24"/>
        </w:rPr>
        <w:t xml:space="preserve"> it Right for Every Child. </w:t>
      </w:r>
    </w:p>
    <w:p w:rsidR="00AF3942" w:rsidRPr="00AF3942" w:rsidRDefault="00AF3942" w:rsidP="00C57AF3">
      <w:pPr>
        <w:jc w:val="both"/>
        <w:rPr>
          <w:rFonts w:ascii="Comic Sans MS" w:hAnsi="Comic Sans MS"/>
          <w:b/>
          <w:sz w:val="24"/>
          <w:szCs w:val="24"/>
          <w:u w:val="single"/>
        </w:rPr>
      </w:pPr>
      <w:r w:rsidRPr="00AF3942">
        <w:rPr>
          <w:rFonts w:ascii="Comic Sans MS" w:hAnsi="Comic Sans MS"/>
          <w:sz w:val="24"/>
          <w:szCs w:val="24"/>
        </w:rPr>
        <w:t>• Plan for transitions, as staff in agencies move from the current working processes to the new child-centred process.</w:t>
      </w:r>
    </w:p>
    <w:p w:rsidR="00AF3942" w:rsidRPr="00AF3942" w:rsidRDefault="00AF3942" w:rsidP="00C57AF3">
      <w:pPr>
        <w:tabs>
          <w:tab w:val="left" w:pos="930"/>
        </w:tabs>
        <w:jc w:val="both"/>
        <w:rPr>
          <w:rFonts w:ascii="Comic Sans MS" w:hAnsi="Comic Sans MS"/>
          <w:sz w:val="24"/>
          <w:szCs w:val="24"/>
        </w:rPr>
      </w:pPr>
      <w:r w:rsidRPr="00AF3942">
        <w:rPr>
          <w:rFonts w:ascii="Comic Sans MS" w:hAnsi="Comic Sans MS"/>
          <w:sz w:val="24"/>
          <w:szCs w:val="24"/>
        </w:rPr>
        <w:t xml:space="preserve">The wellbeing of children and young people is at the heart of </w:t>
      </w:r>
      <w:proofErr w:type="gramStart"/>
      <w:r w:rsidRPr="00AF3942">
        <w:rPr>
          <w:rFonts w:ascii="Comic Sans MS" w:hAnsi="Comic Sans MS"/>
          <w:sz w:val="24"/>
          <w:szCs w:val="24"/>
        </w:rPr>
        <w:t>Getting</w:t>
      </w:r>
      <w:proofErr w:type="gramEnd"/>
      <w:r w:rsidRPr="00AF3942">
        <w:rPr>
          <w:rFonts w:ascii="Comic Sans MS" w:hAnsi="Comic Sans MS"/>
          <w:sz w:val="24"/>
          <w:szCs w:val="24"/>
        </w:rPr>
        <w:t xml:space="preserve"> it Right for Every Child. We want all our children and young people to be fully supported as they grow and develop. There are eight areas of wellbeing in which they need to thrive to ultimately reach their full potential, now and in the future: </w:t>
      </w:r>
      <w:r w:rsidRPr="00AF3942">
        <w:rPr>
          <w:rFonts w:ascii="Comic Sans MS" w:hAnsi="Comic Sans MS"/>
          <w:b/>
          <w:i/>
          <w:sz w:val="24"/>
          <w:szCs w:val="24"/>
        </w:rPr>
        <w:t>safe, healthy, achieving, nurtured, active, respected, responsible and included</w:t>
      </w:r>
      <w:r w:rsidRPr="00AF3942">
        <w:rPr>
          <w:rFonts w:ascii="Comic Sans MS" w:hAnsi="Comic Sans MS"/>
          <w:sz w:val="24"/>
          <w:szCs w:val="24"/>
        </w:rPr>
        <w:t>. These eight areas – often referred to as the ‘wellbeing indicators’ – are set in the context of the ‘four capacities’, which are at the heart of Curriculum for Excellence. The four capacities aim to enable every child and young person to be a successful learner, a confident individual, a responsible citizen and an effective contributor. The Wellbeing Wheel shows how they interconnect.</w:t>
      </w:r>
      <w:r w:rsidRPr="00AF3942">
        <w:rPr>
          <w:rFonts w:ascii="Comic Sans MS" w:hAnsi="Comic Sans MS"/>
          <w:sz w:val="24"/>
          <w:szCs w:val="24"/>
        </w:rPr>
        <w:tab/>
        <w:t xml:space="preserve">                    </w:t>
      </w:r>
    </w:p>
    <w:p w:rsidR="00AF3942" w:rsidRPr="00AF3942" w:rsidRDefault="00AF3942" w:rsidP="00C57AF3">
      <w:pPr>
        <w:tabs>
          <w:tab w:val="left" w:pos="930"/>
        </w:tabs>
        <w:jc w:val="both"/>
        <w:rPr>
          <w:rFonts w:ascii="Comic Sans MS" w:hAnsi="Comic Sans MS"/>
          <w:sz w:val="24"/>
          <w:szCs w:val="24"/>
        </w:rPr>
      </w:pPr>
    </w:p>
    <w:p w:rsidR="00AF3942" w:rsidRPr="00AF3942" w:rsidRDefault="00AF3942" w:rsidP="00C57AF3">
      <w:pPr>
        <w:tabs>
          <w:tab w:val="left" w:pos="930"/>
        </w:tabs>
        <w:jc w:val="both"/>
        <w:rPr>
          <w:rFonts w:ascii="Comic Sans MS" w:hAnsi="Comic Sans MS"/>
          <w:sz w:val="24"/>
          <w:szCs w:val="24"/>
        </w:rPr>
      </w:pPr>
      <w:r w:rsidRPr="00AF3942">
        <w:rPr>
          <w:rFonts w:ascii="Comic Sans MS" w:hAnsi="Comic Sans MS"/>
          <w:sz w:val="24"/>
          <w:szCs w:val="24"/>
        </w:rPr>
        <w:t xml:space="preserve">                                                                                                                                                                                                                                                                                                                                                                                                                                                                                                                                                                                                        </w:t>
      </w:r>
    </w:p>
    <w:p w:rsidR="00AF3942" w:rsidRPr="00AF3942" w:rsidRDefault="00AF3942" w:rsidP="00C57AF3">
      <w:pPr>
        <w:jc w:val="both"/>
        <w:rPr>
          <w:rFonts w:ascii="Comic Sans MS" w:hAnsi="Comic Sans MS"/>
          <w:sz w:val="24"/>
          <w:szCs w:val="24"/>
        </w:rPr>
      </w:pPr>
    </w:p>
    <w:p w:rsidR="00AF3942" w:rsidRPr="00AF3942" w:rsidRDefault="00AF3942" w:rsidP="00C57AF3">
      <w:pPr>
        <w:jc w:val="both"/>
        <w:rPr>
          <w:rFonts w:ascii="Comic Sans MS" w:hAnsi="Comic Sans MS"/>
          <w:sz w:val="24"/>
          <w:szCs w:val="24"/>
        </w:rPr>
      </w:pPr>
    </w:p>
    <w:p w:rsidR="00AF3942" w:rsidRPr="00AF3942" w:rsidRDefault="00AF3942" w:rsidP="00C57AF3">
      <w:pPr>
        <w:jc w:val="both"/>
        <w:rPr>
          <w:rFonts w:ascii="Comic Sans MS" w:hAnsi="Comic Sans MS"/>
          <w:sz w:val="24"/>
          <w:szCs w:val="24"/>
        </w:rPr>
      </w:pPr>
    </w:p>
    <w:p w:rsidR="00AF3942" w:rsidRPr="00AF3942" w:rsidRDefault="00717858" w:rsidP="00C57AF3">
      <w:pPr>
        <w:jc w:val="both"/>
        <w:rPr>
          <w:rFonts w:ascii="Comic Sans MS" w:hAnsi="Comic Sans MS"/>
          <w:sz w:val="24"/>
          <w:szCs w:val="24"/>
        </w:rPr>
      </w:pPr>
      <w:r>
        <w:rPr>
          <w:rFonts w:ascii="Comic Sans MS" w:hAnsi="Comic Sans MS"/>
          <w:noProof/>
          <w:sz w:val="24"/>
          <w:szCs w:val="24"/>
          <w:lang w:eastAsia="en-GB"/>
        </w:rPr>
        <w:lastRenderedPageBreak/>
        <w:pict>
          <v:shape id="_x0000_s1028" type="#_x0000_t202" style="position:absolute;left:0;text-align:left;margin-left:73.15pt;margin-top:-43.65pt;width:307.6pt;height:228.7pt;z-index:251662336;mso-position-vertical:absolute" filled="f" stroked="f">
            <v:textbox>
              <w:txbxContent>
                <w:p w:rsidR="00717858" w:rsidRDefault="00717858" w:rsidP="00717858">
                  <w:pPr>
                    <w:jc w:val="center"/>
                  </w:pPr>
                  <w:r w:rsidRPr="00717858">
                    <w:drawing>
                      <wp:inline distT="0" distB="0" distL="0" distR="0">
                        <wp:extent cx="2830982" cy="2839586"/>
                        <wp:effectExtent l="19050" t="0" r="746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lddouneroadnursery.co.uk/images/upload/wellbeing-wheel.jpg"/>
                                <pic:cNvPicPr>
                                  <a:picLocks noChangeAspect="1" noChangeArrowheads="1"/>
                                </pic:cNvPicPr>
                              </pic:nvPicPr>
                              <pic:blipFill>
                                <a:blip r:embed="rId8" cstate="print"/>
                                <a:srcRect/>
                                <a:stretch>
                                  <a:fillRect/>
                                </a:stretch>
                              </pic:blipFill>
                              <pic:spPr bwMode="auto">
                                <a:xfrm>
                                  <a:off x="0" y="0"/>
                                  <a:ext cx="2833531" cy="2842143"/>
                                </a:xfrm>
                                <a:prstGeom prst="rect">
                                  <a:avLst/>
                                </a:prstGeom>
                                <a:noFill/>
                                <a:ln w="9525">
                                  <a:noFill/>
                                  <a:miter lim="800000"/>
                                  <a:headEnd/>
                                  <a:tailEnd/>
                                </a:ln>
                              </pic:spPr>
                            </pic:pic>
                          </a:graphicData>
                        </a:graphic>
                      </wp:inline>
                    </w:drawing>
                  </w:r>
                </w:p>
              </w:txbxContent>
            </v:textbox>
          </v:shape>
        </w:pict>
      </w:r>
    </w:p>
    <w:p w:rsidR="00AF3942" w:rsidRPr="00AF3942" w:rsidRDefault="00AF3942" w:rsidP="00C57AF3">
      <w:pPr>
        <w:jc w:val="both"/>
        <w:rPr>
          <w:rFonts w:ascii="Comic Sans MS" w:hAnsi="Comic Sans MS"/>
          <w:sz w:val="24"/>
          <w:szCs w:val="24"/>
        </w:rPr>
      </w:pPr>
    </w:p>
    <w:p w:rsidR="00AF3942" w:rsidRPr="00AF3942" w:rsidRDefault="00AF3942" w:rsidP="00C57AF3">
      <w:pPr>
        <w:jc w:val="both"/>
        <w:rPr>
          <w:rFonts w:ascii="Comic Sans MS" w:hAnsi="Comic Sans MS"/>
          <w:sz w:val="24"/>
          <w:szCs w:val="24"/>
        </w:rPr>
      </w:pPr>
    </w:p>
    <w:p w:rsidR="00AF3942" w:rsidRPr="00AF3942" w:rsidRDefault="00AF3942" w:rsidP="00C57AF3">
      <w:pPr>
        <w:jc w:val="both"/>
        <w:rPr>
          <w:rFonts w:ascii="Comic Sans MS" w:hAnsi="Comic Sans MS"/>
          <w:sz w:val="24"/>
          <w:szCs w:val="24"/>
        </w:rPr>
      </w:pPr>
    </w:p>
    <w:p w:rsidR="00AF3942" w:rsidRPr="00AF3942" w:rsidRDefault="00AF3942" w:rsidP="00C57AF3">
      <w:pPr>
        <w:jc w:val="both"/>
        <w:rPr>
          <w:rFonts w:ascii="Comic Sans MS" w:hAnsi="Comic Sans MS"/>
          <w:sz w:val="24"/>
          <w:szCs w:val="24"/>
        </w:rPr>
      </w:pPr>
    </w:p>
    <w:p w:rsidR="00717858" w:rsidRDefault="00717858" w:rsidP="00C57AF3">
      <w:pPr>
        <w:jc w:val="both"/>
        <w:rPr>
          <w:rFonts w:ascii="Comic Sans MS" w:hAnsi="Comic Sans MS"/>
          <w:sz w:val="24"/>
          <w:szCs w:val="24"/>
        </w:rPr>
      </w:pPr>
    </w:p>
    <w:p w:rsidR="00717858" w:rsidRDefault="00717858" w:rsidP="00C57AF3">
      <w:pPr>
        <w:jc w:val="both"/>
        <w:rPr>
          <w:rFonts w:ascii="Comic Sans MS" w:hAnsi="Comic Sans MS"/>
          <w:sz w:val="24"/>
          <w:szCs w:val="24"/>
        </w:rPr>
      </w:pPr>
    </w:p>
    <w:p w:rsidR="00AF3942" w:rsidRPr="00AF3942" w:rsidRDefault="00AF3942" w:rsidP="00C57AF3">
      <w:pPr>
        <w:jc w:val="both"/>
        <w:rPr>
          <w:rFonts w:ascii="Comic Sans MS" w:hAnsi="Comic Sans MS"/>
          <w:sz w:val="24"/>
          <w:szCs w:val="24"/>
        </w:rPr>
      </w:pPr>
      <w:r w:rsidRPr="00AF3942">
        <w:rPr>
          <w:rFonts w:ascii="Comic Sans MS" w:hAnsi="Comic Sans MS"/>
          <w:sz w:val="24"/>
          <w:szCs w:val="24"/>
        </w:rPr>
        <w:t xml:space="preserve">To ensure children and young people achieve their potential, </w:t>
      </w:r>
      <w:proofErr w:type="gramStart"/>
      <w:r w:rsidRPr="00AF3942">
        <w:rPr>
          <w:rFonts w:ascii="Comic Sans MS" w:hAnsi="Comic Sans MS"/>
          <w:sz w:val="24"/>
          <w:szCs w:val="24"/>
        </w:rPr>
        <w:t>Getting</w:t>
      </w:r>
      <w:proofErr w:type="gramEnd"/>
      <w:r w:rsidRPr="00AF3942">
        <w:rPr>
          <w:rFonts w:ascii="Comic Sans MS" w:hAnsi="Comic Sans MS"/>
          <w:sz w:val="24"/>
          <w:szCs w:val="24"/>
        </w:rPr>
        <w:t xml:space="preserve"> it Right for Every Child is supported by 10 core components. These can be applied in any setting and circumstance where individuals are working with children and young people. These 10 core components can be applied in any setting and in any circumstance. They are at the heart of the Getting it Right for Every Child approach (in practice) and provide a benchmark from which practitioners may apply the approach to their areas of work:</w:t>
      </w:r>
    </w:p>
    <w:p w:rsidR="00AF3942" w:rsidRPr="00AF3942" w:rsidRDefault="00AF3942" w:rsidP="00C57AF3">
      <w:pPr>
        <w:ind w:firstLine="720"/>
        <w:jc w:val="both"/>
        <w:rPr>
          <w:rFonts w:ascii="Comic Sans MS" w:hAnsi="Comic Sans MS"/>
          <w:sz w:val="24"/>
          <w:szCs w:val="24"/>
        </w:rPr>
      </w:pPr>
      <w:r w:rsidRPr="00AF3942">
        <w:rPr>
          <w:rFonts w:ascii="Comic Sans MS" w:hAnsi="Comic Sans MS"/>
          <w:sz w:val="24"/>
          <w:szCs w:val="24"/>
        </w:rPr>
        <w:t xml:space="preserve"> 1. A focus on improving outcomes for children, young people and their families based on a shared understanding of well-being. </w:t>
      </w:r>
    </w:p>
    <w:p w:rsidR="00AF3942" w:rsidRPr="00AF3942" w:rsidRDefault="00AF3942" w:rsidP="00C57AF3">
      <w:pPr>
        <w:ind w:firstLine="720"/>
        <w:jc w:val="both"/>
        <w:rPr>
          <w:rFonts w:ascii="Comic Sans MS" w:hAnsi="Comic Sans MS"/>
          <w:sz w:val="24"/>
          <w:szCs w:val="24"/>
        </w:rPr>
      </w:pPr>
      <w:r w:rsidRPr="00AF3942">
        <w:rPr>
          <w:rFonts w:ascii="Comic Sans MS" w:hAnsi="Comic Sans MS"/>
          <w:sz w:val="24"/>
          <w:szCs w:val="24"/>
        </w:rPr>
        <w:t xml:space="preserve">2. A common approach to gaining consent and to sharing information where appropriate. </w:t>
      </w:r>
    </w:p>
    <w:p w:rsidR="00AF3942" w:rsidRPr="00AF3942" w:rsidRDefault="00AF3942" w:rsidP="00C57AF3">
      <w:pPr>
        <w:ind w:firstLine="720"/>
        <w:jc w:val="both"/>
        <w:rPr>
          <w:rFonts w:ascii="Comic Sans MS" w:hAnsi="Comic Sans MS"/>
          <w:sz w:val="24"/>
          <w:szCs w:val="24"/>
        </w:rPr>
      </w:pPr>
      <w:r w:rsidRPr="00AF3942">
        <w:rPr>
          <w:rFonts w:ascii="Comic Sans MS" w:hAnsi="Comic Sans MS"/>
          <w:sz w:val="24"/>
          <w:szCs w:val="24"/>
        </w:rPr>
        <w:t>3. An integral role for children, young people and families in assessment, planning and intervention.</w:t>
      </w:r>
    </w:p>
    <w:p w:rsidR="00AF3942" w:rsidRPr="00AF3942" w:rsidRDefault="00AF3942" w:rsidP="00C57AF3">
      <w:pPr>
        <w:ind w:firstLine="720"/>
        <w:jc w:val="both"/>
        <w:rPr>
          <w:rFonts w:ascii="Comic Sans MS" w:hAnsi="Comic Sans MS"/>
          <w:sz w:val="24"/>
          <w:szCs w:val="24"/>
        </w:rPr>
      </w:pPr>
      <w:r w:rsidRPr="00AF3942">
        <w:rPr>
          <w:rFonts w:ascii="Comic Sans MS" w:hAnsi="Comic Sans MS"/>
          <w:sz w:val="24"/>
          <w:szCs w:val="24"/>
        </w:rPr>
        <w:t xml:space="preserve"> 4. A co-ordinated and unified approach to identifying concerns, assessing needs, agreeing actions and outcomes, based on the Well-Being Indicators.</w:t>
      </w:r>
    </w:p>
    <w:p w:rsidR="00AF3942" w:rsidRPr="00AF3942" w:rsidRDefault="00AF3942" w:rsidP="00C57AF3">
      <w:pPr>
        <w:ind w:firstLine="720"/>
        <w:jc w:val="both"/>
        <w:rPr>
          <w:rFonts w:ascii="Comic Sans MS" w:hAnsi="Comic Sans MS"/>
          <w:sz w:val="24"/>
          <w:szCs w:val="24"/>
        </w:rPr>
      </w:pPr>
      <w:r w:rsidRPr="00AF3942">
        <w:rPr>
          <w:rFonts w:ascii="Comic Sans MS" w:hAnsi="Comic Sans MS"/>
          <w:sz w:val="24"/>
          <w:szCs w:val="24"/>
        </w:rPr>
        <w:t xml:space="preserve"> 5. Streamlined planning, assessment and decision-making processes that lead to the right help at the right time. </w:t>
      </w:r>
    </w:p>
    <w:p w:rsidR="00AF3942" w:rsidRPr="00AF3942" w:rsidRDefault="00AF3942" w:rsidP="00C57AF3">
      <w:pPr>
        <w:ind w:firstLine="720"/>
        <w:jc w:val="both"/>
        <w:rPr>
          <w:rFonts w:ascii="Comic Sans MS" w:hAnsi="Comic Sans MS"/>
          <w:sz w:val="24"/>
          <w:szCs w:val="24"/>
        </w:rPr>
      </w:pPr>
      <w:r w:rsidRPr="00AF3942">
        <w:rPr>
          <w:rFonts w:ascii="Comic Sans MS" w:hAnsi="Comic Sans MS"/>
          <w:sz w:val="24"/>
          <w:szCs w:val="24"/>
        </w:rPr>
        <w:t xml:space="preserve">6. Consistent high standards of co-operation, joint working and communication where more than one agency needs to be involved, locally and across Scotland. </w:t>
      </w:r>
    </w:p>
    <w:p w:rsidR="00AF3942" w:rsidRPr="00AF3942" w:rsidRDefault="00AF3942" w:rsidP="00C57AF3">
      <w:pPr>
        <w:ind w:firstLine="720"/>
        <w:jc w:val="both"/>
        <w:rPr>
          <w:rFonts w:ascii="Comic Sans MS" w:hAnsi="Comic Sans MS"/>
          <w:sz w:val="24"/>
          <w:szCs w:val="24"/>
        </w:rPr>
      </w:pPr>
      <w:r w:rsidRPr="00AF3942">
        <w:rPr>
          <w:rFonts w:ascii="Comic Sans MS" w:hAnsi="Comic Sans MS"/>
          <w:sz w:val="24"/>
          <w:szCs w:val="24"/>
        </w:rPr>
        <w:t xml:space="preserve">7. A Lead Professional to co-ordinate and monitor multi-agency activity where necessary. </w:t>
      </w:r>
    </w:p>
    <w:p w:rsidR="00AF3942" w:rsidRPr="00AF3942" w:rsidRDefault="00AF3942" w:rsidP="00C57AF3">
      <w:pPr>
        <w:ind w:firstLine="720"/>
        <w:jc w:val="both"/>
        <w:rPr>
          <w:rFonts w:ascii="Comic Sans MS" w:hAnsi="Comic Sans MS"/>
          <w:sz w:val="24"/>
          <w:szCs w:val="24"/>
        </w:rPr>
      </w:pPr>
      <w:r w:rsidRPr="00AF3942">
        <w:rPr>
          <w:rFonts w:ascii="Comic Sans MS" w:hAnsi="Comic Sans MS"/>
          <w:sz w:val="24"/>
          <w:szCs w:val="24"/>
        </w:rPr>
        <w:lastRenderedPageBreak/>
        <w:t xml:space="preserve">8. Maximising the skilled workforce within universal services to address needs and risks at the earliest possible time. </w:t>
      </w:r>
    </w:p>
    <w:p w:rsidR="00AF3942" w:rsidRPr="00AF3942" w:rsidRDefault="00AF3942" w:rsidP="00C57AF3">
      <w:pPr>
        <w:ind w:firstLine="720"/>
        <w:jc w:val="both"/>
        <w:rPr>
          <w:rFonts w:ascii="Comic Sans MS" w:hAnsi="Comic Sans MS"/>
          <w:sz w:val="24"/>
          <w:szCs w:val="24"/>
        </w:rPr>
      </w:pPr>
      <w:r w:rsidRPr="00AF3942">
        <w:rPr>
          <w:rFonts w:ascii="Comic Sans MS" w:hAnsi="Comic Sans MS"/>
          <w:sz w:val="24"/>
          <w:szCs w:val="24"/>
        </w:rPr>
        <w:t xml:space="preserve">9. A confident and competent workforce across all services for children, young people and their families. </w:t>
      </w:r>
    </w:p>
    <w:p w:rsidR="00AF3942" w:rsidRPr="00AF3942" w:rsidRDefault="00AF3942" w:rsidP="00C57AF3">
      <w:pPr>
        <w:ind w:firstLine="720"/>
        <w:jc w:val="both"/>
        <w:rPr>
          <w:rFonts w:ascii="Comic Sans MS" w:hAnsi="Comic Sans MS"/>
          <w:sz w:val="24"/>
          <w:szCs w:val="24"/>
        </w:rPr>
      </w:pPr>
      <w:r w:rsidRPr="00AF3942">
        <w:rPr>
          <w:rFonts w:ascii="Comic Sans MS" w:hAnsi="Comic Sans MS"/>
          <w:sz w:val="24"/>
          <w:szCs w:val="24"/>
        </w:rPr>
        <w:t xml:space="preserve">10. The capacity to share demographic, assessment, and planning information electronically, within and across agency boundaries, through the national </w:t>
      </w:r>
      <w:proofErr w:type="spellStart"/>
      <w:r w:rsidRPr="00AF3942">
        <w:rPr>
          <w:rFonts w:ascii="Comic Sans MS" w:hAnsi="Comic Sans MS"/>
          <w:sz w:val="24"/>
          <w:szCs w:val="24"/>
        </w:rPr>
        <w:t>eCare</w:t>
      </w:r>
      <w:proofErr w:type="spellEnd"/>
      <w:r w:rsidRPr="00AF3942">
        <w:rPr>
          <w:rFonts w:ascii="Comic Sans MS" w:hAnsi="Comic Sans MS"/>
          <w:sz w:val="24"/>
          <w:szCs w:val="24"/>
        </w:rPr>
        <w:t xml:space="preserve"> programme where appropriate.</w:t>
      </w:r>
    </w:p>
    <w:p w:rsidR="00AF3942" w:rsidRPr="00AF3942" w:rsidRDefault="00AF3942" w:rsidP="00C57AF3">
      <w:pPr>
        <w:jc w:val="both"/>
        <w:rPr>
          <w:rFonts w:ascii="Comic Sans MS" w:hAnsi="Comic Sans MS"/>
          <w:b/>
          <w:sz w:val="24"/>
          <w:szCs w:val="24"/>
          <w:u w:val="single"/>
        </w:rPr>
      </w:pPr>
    </w:p>
    <w:p w:rsidR="00AF3942" w:rsidRPr="00AF3942" w:rsidRDefault="00AF3942" w:rsidP="00C57AF3">
      <w:pPr>
        <w:jc w:val="both"/>
        <w:rPr>
          <w:rFonts w:ascii="Comic Sans MS" w:hAnsi="Comic Sans MS"/>
          <w:b/>
          <w:sz w:val="24"/>
          <w:szCs w:val="24"/>
          <w:u w:val="single"/>
        </w:rPr>
      </w:pPr>
      <w:r w:rsidRPr="00AF3942">
        <w:rPr>
          <w:rFonts w:ascii="Comic Sans MS" w:hAnsi="Comic Sans MS"/>
          <w:b/>
          <w:sz w:val="24"/>
          <w:szCs w:val="24"/>
          <w:u w:val="single"/>
        </w:rPr>
        <w:t>National Practice Model</w:t>
      </w:r>
    </w:p>
    <w:p w:rsidR="00AF3942" w:rsidRPr="00AF3942" w:rsidRDefault="00AF3942" w:rsidP="00C57AF3">
      <w:pPr>
        <w:jc w:val="both"/>
        <w:rPr>
          <w:rFonts w:ascii="Comic Sans MS" w:hAnsi="Comic Sans MS"/>
          <w:sz w:val="24"/>
          <w:szCs w:val="24"/>
        </w:rPr>
      </w:pPr>
      <w:r w:rsidRPr="00AF3942">
        <w:rPr>
          <w:rFonts w:ascii="Comic Sans MS" w:hAnsi="Comic Sans MS"/>
          <w:sz w:val="24"/>
          <w:szCs w:val="24"/>
        </w:rPr>
        <w:t>Practitioners can use the national practice model for assessment, planning and action when required.</w:t>
      </w:r>
    </w:p>
    <w:p w:rsidR="00AF3942" w:rsidRPr="00AF3942" w:rsidRDefault="00AF3942" w:rsidP="00C57AF3">
      <w:pPr>
        <w:numPr>
          <w:ilvl w:val="0"/>
          <w:numId w:val="3"/>
        </w:numPr>
        <w:shd w:val="clear" w:color="auto" w:fill="FFFFFF"/>
        <w:spacing w:after="120" w:line="240" w:lineRule="auto"/>
        <w:ind w:left="0"/>
        <w:jc w:val="both"/>
        <w:rPr>
          <w:rFonts w:ascii="Comic Sans MS" w:eastAsia="Times New Roman" w:hAnsi="Comic Sans MS" w:cs="Times New Roman"/>
          <w:color w:val="000000"/>
          <w:sz w:val="24"/>
          <w:szCs w:val="24"/>
          <w:lang w:eastAsia="en-GB"/>
        </w:rPr>
      </w:pPr>
      <w:r w:rsidRPr="00AF3942">
        <w:rPr>
          <w:rFonts w:ascii="Comic Sans MS" w:eastAsia="Times New Roman" w:hAnsi="Comic Sans MS" w:cs="Times New Roman"/>
          <w:color w:val="000000"/>
          <w:sz w:val="24"/>
          <w:szCs w:val="24"/>
          <w:lang w:eastAsia="en-GB"/>
        </w:rPr>
        <w:t>Provides a framework for practitioners and agencies to structure and analyse information consistently so as to understand a child or young person’s needs, the strengths and pressures upon them, and consider what support they might need.</w:t>
      </w:r>
    </w:p>
    <w:p w:rsidR="00AF3942" w:rsidRPr="00AF3942" w:rsidRDefault="00AF3942" w:rsidP="00C57AF3">
      <w:pPr>
        <w:numPr>
          <w:ilvl w:val="0"/>
          <w:numId w:val="3"/>
        </w:numPr>
        <w:shd w:val="clear" w:color="auto" w:fill="FFFFFF"/>
        <w:spacing w:after="120" w:line="240" w:lineRule="auto"/>
        <w:ind w:left="0"/>
        <w:jc w:val="both"/>
        <w:rPr>
          <w:rFonts w:ascii="Comic Sans MS" w:eastAsia="Times New Roman" w:hAnsi="Comic Sans MS" w:cs="Times New Roman"/>
          <w:color w:val="000000"/>
          <w:sz w:val="24"/>
          <w:szCs w:val="24"/>
          <w:lang w:eastAsia="en-GB"/>
        </w:rPr>
      </w:pPr>
      <w:r w:rsidRPr="00AF3942">
        <w:rPr>
          <w:rFonts w:ascii="Comic Sans MS" w:eastAsia="Times New Roman" w:hAnsi="Comic Sans MS" w:cs="Times New Roman"/>
          <w:color w:val="000000"/>
          <w:sz w:val="24"/>
          <w:szCs w:val="24"/>
          <w:lang w:eastAsia="en-GB"/>
        </w:rPr>
        <w:t>Defines needs and risks as two sides of the same coin. It promotes the participation of children, young people and their families in gathering information and making decisions as central to assessing, planning and taking action.</w:t>
      </w:r>
    </w:p>
    <w:p w:rsidR="00AF3942" w:rsidRPr="00AF3942" w:rsidRDefault="00AF3942" w:rsidP="00C57AF3">
      <w:pPr>
        <w:numPr>
          <w:ilvl w:val="0"/>
          <w:numId w:val="3"/>
        </w:numPr>
        <w:shd w:val="clear" w:color="auto" w:fill="FFFFFF"/>
        <w:spacing w:after="120" w:line="240" w:lineRule="auto"/>
        <w:ind w:left="0"/>
        <w:jc w:val="both"/>
        <w:rPr>
          <w:rFonts w:ascii="Comic Sans MS" w:eastAsia="Times New Roman" w:hAnsi="Comic Sans MS" w:cs="Times New Roman"/>
          <w:color w:val="000000"/>
          <w:sz w:val="24"/>
          <w:szCs w:val="24"/>
          <w:lang w:eastAsia="en-GB"/>
        </w:rPr>
      </w:pPr>
      <w:r w:rsidRPr="00AF3942">
        <w:rPr>
          <w:rFonts w:ascii="Comic Sans MS" w:eastAsia="Times New Roman" w:hAnsi="Comic Sans MS" w:cs="Times New Roman"/>
          <w:color w:val="000000"/>
          <w:sz w:val="24"/>
          <w:szCs w:val="24"/>
          <w:lang w:eastAsia="en-GB"/>
        </w:rPr>
        <w:t>Provides a shared understanding of a child or young person’s needs by identifying concerns that may need to be addressed.</w:t>
      </w:r>
    </w:p>
    <w:p w:rsidR="00AF3942" w:rsidRPr="00AF3942" w:rsidRDefault="00AF3942" w:rsidP="00C57AF3">
      <w:pPr>
        <w:pStyle w:val="NormalWeb"/>
        <w:shd w:val="clear" w:color="auto" w:fill="FFFFFF"/>
        <w:spacing w:before="0" w:beforeAutospacing="0" w:after="0" w:afterAutospacing="0"/>
        <w:jc w:val="both"/>
        <w:rPr>
          <w:rFonts w:ascii="Comic Sans MS" w:hAnsi="Comic Sans MS"/>
          <w:color w:val="000000"/>
        </w:rPr>
      </w:pPr>
      <w:r w:rsidRPr="00AF3942">
        <w:rPr>
          <w:rFonts w:ascii="Comic Sans MS" w:hAnsi="Comic Sans MS"/>
          <w:color w:val="000000"/>
        </w:rPr>
        <w:t>The National Practice Model is a dynamic and evolving process of assessment, analysis, action and review and a way to identify outcomes and solutions for individual children or young people. It allows practitioners to meet the</w:t>
      </w:r>
      <w:r w:rsidRPr="00AF3942">
        <w:rPr>
          <w:rStyle w:val="apple-converted-space"/>
          <w:rFonts w:ascii="Comic Sans MS" w:hAnsi="Comic Sans MS"/>
          <w:color w:val="000000"/>
        </w:rPr>
        <w:t> </w:t>
      </w:r>
      <w:r w:rsidRPr="00AF3942">
        <w:rPr>
          <w:rStyle w:val="Emphasis"/>
          <w:rFonts w:ascii="Comic Sans MS" w:hAnsi="Comic Sans MS"/>
          <w:color w:val="000000"/>
        </w:rPr>
        <w:t>Getting it Right for Every Child</w:t>
      </w:r>
      <w:r w:rsidRPr="00AF3942">
        <w:rPr>
          <w:rStyle w:val="apple-converted-space"/>
          <w:rFonts w:ascii="Comic Sans MS" w:hAnsi="Comic Sans MS"/>
          <w:color w:val="000000"/>
        </w:rPr>
        <w:t> </w:t>
      </w:r>
      <w:r w:rsidRPr="00AF3942">
        <w:rPr>
          <w:rFonts w:ascii="Comic Sans MS" w:hAnsi="Comic Sans MS"/>
          <w:color w:val="000000"/>
        </w:rPr>
        <w:t>core values and principles in an </w:t>
      </w:r>
      <w:r w:rsidRPr="00AF3942">
        <w:rPr>
          <w:rStyle w:val="Strong"/>
          <w:rFonts w:ascii="Comic Sans MS" w:hAnsi="Comic Sans MS"/>
          <w:color w:val="000000"/>
        </w:rPr>
        <w:t>appropriate</w:t>
      </w:r>
      <w:r w:rsidRPr="00AF3942">
        <w:rPr>
          <w:rFonts w:ascii="Comic Sans MS" w:hAnsi="Comic Sans MS"/>
          <w:color w:val="000000"/>
        </w:rPr>
        <w:t>,</w:t>
      </w:r>
      <w:r w:rsidRPr="00AF3942">
        <w:rPr>
          <w:rStyle w:val="apple-converted-space"/>
          <w:rFonts w:ascii="Comic Sans MS" w:hAnsi="Comic Sans MS"/>
          <w:color w:val="000000"/>
        </w:rPr>
        <w:t> </w:t>
      </w:r>
      <w:r w:rsidRPr="00AF3942">
        <w:rPr>
          <w:rStyle w:val="Strong"/>
          <w:rFonts w:ascii="Comic Sans MS" w:hAnsi="Comic Sans MS"/>
          <w:color w:val="000000"/>
        </w:rPr>
        <w:t>proportionate</w:t>
      </w:r>
      <w:r w:rsidRPr="00AF3942">
        <w:rPr>
          <w:rStyle w:val="apple-converted-space"/>
          <w:rFonts w:ascii="Comic Sans MS" w:hAnsi="Comic Sans MS"/>
          <w:color w:val="000000"/>
        </w:rPr>
        <w:t> </w:t>
      </w:r>
      <w:r w:rsidRPr="00AF3942">
        <w:rPr>
          <w:rFonts w:ascii="Comic Sans MS" w:hAnsi="Comic Sans MS"/>
          <w:color w:val="000000"/>
        </w:rPr>
        <w:t>and</w:t>
      </w:r>
      <w:r w:rsidRPr="00AF3942">
        <w:rPr>
          <w:rStyle w:val="apple-converted-space"/>
          <w:rFonts w:ascii="Comic Sans MS" w:hAnsi="Comic Sans MS"/>
          <w:color w:val="000000"/>
        </w:rPr>
        <w:t> </w:t>
      </w:r>
      <w:r w:rsidRPr="00AF3942">
        <w:rPr>
          <w:rStyle w:val="Strong"/>
          <w:rFonts w:ascii="Comic Sans MS" w:hAnsi="Comic Sans MS"/>
          <w:color w:val="000000"/>
        </w:rPr>
        <w:t xml:space="preserve">timely </w:t>
      </w:r>
      <w:r w:rsidRPr="00AF3942">
        <w:rPr>
          <w:rFonts w:ascii="Comic Sans MS" w:hAnsi="Comic Sans MS"/>
          <w:color w:val="000000"/>
        </w:rPr>
        <w:t>way.</w:t>
      </w:r>
    </w:p>
    <w:p w:rsidR="00AF3942" w:rsidRPr="00AF3942" w:rsidRDefault="00AF3942" w:rsidP="00C57AF3">
      <w:pPr>
        <w:pStyle w:val="NormalWeb"/>
        <w:shd w:val="clear" w:color="auto" w:fill="FFFFFF"/>
        <w:spacing w:before="0" w:beforeAutospacing="0" w:after="0" w:afterAutospacing="0"/>
        <w:jc w:val="both"/>
        <w:rPr>
          <w:rFonts w:ascii="Comic Sans MS" w:hAnsi="Comic Sans MS"/>
          <w:color w:val="000000"/>
        </w:rPr>
      </w:pPr>
    </w:p>
    <w:p w:rsidR="00AF3942" w:rsidRPr="00AF3942" w:rsidRDefault="00AF3942" w:rsidP="00C57AF3">
      <w:pPr>
        <w:pStyle w:val="NormalWeb"/>
        <w:shd w:val="clear" w:color="auto" w:fill="FFFFFF"/>
        <w:spacing w:before="0" w:beforeAutospacing="0" w:after="0" w:afterAutospacing="0"/>
        <w:jc w:val="both"/>
        <w:rPr>
          <w:rFonts w:ascii="Comic Sans MS" w:hAnsi="Comic Sans MS"/>
          <w:color w:val="000000"/>
        </w:rPr>
      </w:pPr>
      <w:r w:rsidRPr="00AF3942">
        <w:rPr>
          <w:rFonts w:ascii="Comic Sans MS" w:hAnsi="Comic Sans MS"/>
          <w:color w:val="000000"/>
        </w:rPr>
        <w:t>It contains the key elements of a single planning process that should in turn lead to a single child’s plan - if one is needed.</w:t>
      </w:r>
    </w:p>
    <w:p w:rsidR="00AF3942" w:rsidRPr="00AF3942" w:rsidRDefault="00AF3942" w:rsidP="00C57AF3">
      <w:pPr>
        <w:pStyle w:val="NormalWeb"/>
        <w:shd w:val="clear" w:color="auto" w:fill="FFFFFF"/>
        <w:spacing w:before="0" w:beforeAutospacing="0" w:after="0" w:afterAutospacing="0"/>
        <w:jc w:val="both"/>
        <w:rPr>
          <w:rFonts w:ascii="Comic Sans MS" w:hAnsi="Comic Sans MS"/>
          <w:color w:val="000000"/>
        </w:rPr>
      </w:pPr>
    </w:p>
    <w:p w:rsidR="00AF3942" w:rsidRPr="00AF3942" w:rsidRDefault="00AF3942" w:rsidP="00C57AF3">
      <w:pPr>
        <w:pStyle w:val="NormalWeb"/>
        <w:shd w:val="clear" w:color="auto" w:fill="FFFFFF"/>
        <w:spacing w:before="0" w:beforeAutospacing="0" w:after="240" w:afterAutospacing="0"/>
        <w:jc w:val="both"/>
        <w:rPr>
          <w:rFonts w:ascii="Comic Sans MS" w:hAnsi="Comic Sans MS"/>
          <w:color w:val="000000"/>
        </w:rPr>
      </w:pPr>
      <w:r w:rsidRPr="00AF3942">
        <w:rPr>
          <w:rFonts w:ascii="Comic Sans MS" w:hAnsi="Comic Sans MS"/>
          <w:color w:val="000000"/>
        </w:rPr>
        <w:t>It is a way for all agencies and workers who support children, young people and their families to begin to develop a common language within a single framework, enabling more effective inter- and intra -agency working.</w:t>
      </w:r>
    </w:p>
    <w:p w:rsidR="00AF3942" w:rsidRPr="00AF3942" w:rsidRDefault="00AF3942" w:rsidP="00C57AF3">
      <w:pPr>
        <w:pStyle w:val="NormalWeb"/>
        <w:shd w:val="clear" w:color="auto" w:fill="FFFFFF"/>
        <w:spacing w:before="0" w:beforeAutospacing="0" w:after="240" w:afterAutospacing="0"/>
        <w:jc w:val="both"/>
        <w:rPr>
          <w:rFonts w:ascii="Comic Sans MS" w:hAnsi="Comic Sans MS"/>
          <w:color w:val="000000"/>
        </w:rPr>
      </w:pPr>
      <w:r w:rsidRPr="00AF3942">
        <w:rPr>
          <w:rFonts w:ascii="Comic Sans MS" w:hAnsi="Comic Sans MS"/>
          <w:color w:val="000000"/>
        </w:rPr>
        <w:lastRenderedPageBreak/>
        <w:t>Using the National Practice Model in this consistent way allows practitioners in any agency or organisation to construct a plan and take appropriate action. It also allows for regular and consistent reviewing of the plan.</w:t>
      </w:r>
    </w:p>
    <w:p w:rsidR="00AF3942" w:rsidRPr="00AF3942" w:rsidRDefault="00AF3942" w:rsidP="00AF3942">
      <w:pPr>
        <w:shd w:val="clear" w:color="auto" w:fill="FFFFFF"/>
        <w:spacing w:after="120" w:line="240" w:lineRule="auto"/>
        <w:rPr>
          <w:rFonts w:ascii="Comic Sans MS" w:eastAsia="Times New Roman" w:hAnsi="Comic Sans MS" w:cs="Times New Roman"/>
          <w:color w:val="000000"/>
          <w:sz w:val="24"/>
          <w:szCs w:val="24"/>
          <w:lang w:eastAsia="en-GB"/>
        </w:rPr>
      </w:pPr>
    </w:p>
    <w:p w:rsidR="00AF3942" w:rsidRPr="00AF3942" w:rsidRDefault="00AF3942" w:rsidP="00AF3942">
      <w:pPr>
        <w:rPr>
          <w:rFonts w:ascii="Comic Sans MS" w:hAnsi="Comic Sans MS"/>
          <w:sz w:val="24"/>
          <w:szCs w:val="24"/>
        </w:rPr>
      </w:pPr>
      <w:r w:rsidRPr="00AF3942">
        <w:rPr>
          <w:rFonts w:ascii="Comic Sans MS" w:hAnsi="Comic Sans MS"/>
          <w:noProof/>
          <w:lang w:eastAsia="en-GB"/>
        </w:rPr>
        <w:drawing>
          <wp:anchor distT="0" distB="0" distL="114300" distR="114300" simplePos="0" relativeHeight="251660288" behindDoc="0" locked="0" layoutInCell="1" allowOverlap="1">
            <wp:simplePos x="0" y="0"/>
            <wp:positionH relativeFrom="column">
              <wp:posOffset>400050</wp:posOffset>
            </wp:positionH>
            <wp:positionV relativeFrom="paragraph">
              <wp:posOffset>-1270</wp:posOffset>
            </wp:positionV>
            <wp:extent cx="4762500" cy="3362325"/>
            <wp:effectExtent l="19050" t="0" r="0" b="0"/>
            <wp:wrapSquare wrapText="bothSides"/>
            <wp:docPr id="7" name="Picture 7" descr="My worl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world triangle"/>
                    <pic:cNvPicPr>
                      <a:picLocks noChangeAspect="1" noChangeArrowheads="1"/>
                    </pic:cNvPicPr>
                  </pic:nvPicPr>
                  <pic:blipFill>
                    <a:blip r:embed="rId9" cstate="print"/>
                    <a:srcRect/>
                    <a:stretch>
                      <a:fillRect/>
                    </a:stretch>
                  </pic:blipFill>
                  <pic:spPr bwMode="auto">
                    <a:xfrm>
                      <a:off x="0" y="0"/>
                      <a:ext cx="4762500" cy="3362325"/>
                    </a:xfrm>
                    <a:prstGeom prst="rect">
                      <a:avLst/>
                    </a:prstGeom>
                    <a:noFill/>
                    <a:ln w="9525">
                      <a:noFill/>
                      <a:miter lim="800000"/>
                      <a:headEnd/>
                      <a:tailEnd/>
                    </a:ln>
                  </pic:spPr>
                </pic:pic>
              </a:graphicData>
            </a:graphic>
          </wp:anchor>
        </w:drawing>
      </w:r>
    </w:p>
    <w:p w:rsidR="00AF3942" w:rsidRPr="00AF3942" w:rsidRDefault="00AF3942" w:rsidP="00AF3942">
      <w:pPr>
        <w:rPr>
          <w:rFonts w:ascii="Comic Sans MS" w:hAnsi="Comic Sans MS"/>
          <w:sz w:val="24"/>
          <w:szCs w:val="24"/>
        </w:rPr>
      </w:pPr>
    </w:p>
    <w:p w:rsidR="00AF3942" w:rsidRPr="00AF3942" w:rsidRDefault="00AF3942" w:rsidP="00AF3942">
      <w:pPr>
        <w:rPr>
          <w:rFonts w:ascii="Comic Sans MS" w:hAnsi="Comic Sans MS"/>
          <w:sz w:val="24"/>
          <w:szCs w:val="24"/>
        </w:rPr>
      </w:pPr>
    </w:p>
    <w:p w:rsidR="00AF3942" w:rsidRPr="00AF3942" w:rsidRDefault="00AF3942" w:rsidP="00AF3942">
      <w:pPr>
        <w:rPr>
          <w:rFonts w:ascii="Comic Sans MS" w:hAnsi="Comic Sans MS"/>
          <w:sz w:val="24"/>
          <w:szCs w:val="24"/>
        </w:rPr>
      </w:pPr>
    </w:p>
    <w:p w:rsidR="00AF3942" w:rsidRPr="00AF3942" w:rsidRDefault="00AF3942" w:rsidP="00AF3942">
      <w:pPr>
        <w:rPr>
          <w:rFonts w:ascii="Comic Sans MS" w:hAnsi="Comic Sans MS"/>
          <w:sz w:val="24"/>
          <w:szCs w:val="24"/>
        </w:rPr>
      </w:pPr>
    </w:p>
    <w:p w:rsidR="00AF3942" w:rsidRPr="00AF3942" w:rsidRDefault="00AF3942" w:rsidP="00AF3942">
      <w:pPr>
        <w:rPr>
          <w:rFonts w:ascii="Comic Sans MS" w:hAnsi="Comic Sans MS"/>
          <w:sz w:val="24"/>
          <w:szCs w:val="24"/>
        </w:rPr>
      </w:pPr>
    </w:p>
    <w:p w:rsidR="00174DAA" w:rsidRPr="00AF3942" w:rsidRDefault="00174DAA">
      <w:pPr>
        <w:rPr>
          <w:rFonts w:ascii="Comic Sans MS" w:hAnsi="Comic Sans MS"/>
        </w:rPr>
      </w:pPr>
    </w:p>
    <w:sectPr w:rsidR="00174DAA" w:rsidRPr="00AF3942" w:rsidSect="00397FA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BB" w:rsidRDefault="00975ABB" w:rsidP="00AF3942">
      <w:pPr>
        <w:spacing w:after="0" w:line="240" w:lineRule="auto"/>
      </w:pPr>
      <w:r>
        <w:separator/>
      </w:r>
    </w:p>
  </w:endnote>
  <w:endnote w:type="continuationSeparator" w:id="0">
    <w:p w:rsidR="00975ABB" w:rsidRDefault="00975ABB" w:rsidP="00AF3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F6" w:rsidRDefault="00F233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8B" w:rsidRDefault="007178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F6" w:rsidRDefault="00F23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BB" w:rsidRDefault="00975ABB" w:rsidP="00AF3942">
      <w:pPr>
        <w:spacing w:after="0" w:line="240" w:lineRule="auto"/>
      </w:pPr>
      <w:r>
        <w:separator/>
      </w:r>
    </w:p>
  </w:footnote>
  <w:footnote w:type="continuationSeparator" w:id="0">
    <w:p w:rsidR="00975ABB" w:rsidRDefault="00975ABB" w:rsidP="00AF3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F6" w:rsidRDefault="00F233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F6" w:rsidRDefault="00F233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F6" w:rsidRDefault="00F233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312"/>
    <w:multiLevelType w:val="hybridMultilevel"/>
    <w:tmpl w:val="FE18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3572"/>
    <w:multiLevelType w:val="multilevel"/>
    <w:tmpl w:val="035E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50698"/>
    <w:multiLevelType w:val="hybridMultilevel"/>
    <w:tmpl w:val="6AB6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F3942"/>
    <w:rsid w:val="00160688"/>
    <w:rsid w:val="00174DAA"/>
    <w:rsid w:val="00717858"/>
    <w:rsid w:val="0088259B"/>
    <w:rsid w:val="008C1B83"/>
    <w:rsid w:val="008F1EA5"/>
    <w:rsid w:val="00975ABB"/>
    <w:rsid w:val="009C4C1D"/>
    <w:rsid w:val="00AF3942"/>
    <w:rsid w:val="00BF7F1E"/>
    <w:rsid w:val="00C57AF3"/>
    <w:rsid w:val="00E64A0F"/>
    <w:rsid w:val="00F233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942"/>
    <w:pPr>
      <w:ind w:left="720"/>
      <w:contextualSpacing/>
    </w:pPr>
  </w:style>
  <w:style w:type="paragraph" w:styleId="NormalWeb">
    <w:name w:val="Normal (Web)"/>
    <w:basedOn w:val="Normal"/>
    <w:uiPriority w:val="99"/>
    <w:semiHidden/>
    <w:unhideWhenUsed/>
    <w:rsid w:val="00AF3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F3942"/>
  </w:style>
  <w:style w:type="character" w:styleId="Emphasis">
    <w:name w:val="Emphasis"/>
    <w:basedOn w:val="DefaultParagraphFont"/>
    <w:uiPriority w:val="20"/>
    <w:qFormat/>
    <w:rsid w:val="00AF3942"/>
    <w:rPr>
      <w:i/>
      <w:iCs/>
    </w:rPr>
  </w:style>
  <w:style w:type="character" w:styleId="Strong">
    <w:name w:val="Strong"/>
    <w:basedOn w:val="DefaultParagraphFont"/>
    <w:uiPriority w:val="22"/>
    <w:qFormat/>
    <w:rsid w:val="00AF3942"/>
    <w:rPr>
      <w:b/>
      <w:bCs/>
    </w:rPr>
  </w:style>
  <w:style w:type="paragraph" w:styleId="Header">
    <w:name w:val="header"/>
    <w:basedOn w:val="Normal"/>
    <w:link w:val="HeaderChar"/>
    <w:uiPriority w:val="99"/>
    <w:semiHidden/>
    <w:unhideWhenUsed/>
    <w:rsid w:val="00AF39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3942"/>
  </w:style>
  <w:style w:type="paragraph" w:styleId="Footer">
    <w:name w:val="footer"/>
    <w:basedOn w:val="Normal"/>
    <w:link w:val="FooterChar"/>
    <w:uiPriority w:val="99"/>
    <w:semiHidden/>
    <w:unhideWhenUsed/>
    <w:rsid w:val="00AF3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3942"/>
  </w:style>
  <w:style w:type="paragraph" w:styleId="BalloonText">
    <w:name w:val="Balloon Text"/>
    <w:basedOn w:val="Normal"/>
    <w:link w:val="BalloonTextChar"/>
    <w:uiPriority w:val="99"/>
    <w:semiHidden/>
    <w:unhideWhenUsed/>
    <w:rsid w:val="00AF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reide31</dc:creator>
  <cp:lastModifiedBy>reide31</cp:lastModifiedBy>
  <cp:revision>4</cp:revision>
  <cp:lastPrinted>2018-12-10T10:07:00Z</cp:lastPrinted>
  <dcterms:created xsi:type="dcterms:W3CDTF">2018-12-10T10:35:00Z</dcterms:created>
  <dcterms:modified xsi:type="dcterms:W3CDTF">2018-12-17T14:37:00Z</dcterms:modified>
</cp:coreProperties>
</file>