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D7" w:rsidRDefault="00FE25AE" w:rsidP="00144B9E">
      <w:pPr>
        <w:spacing w:after="0" w:line="240" w:lineRule="auto"/>
        <w:rPr>
          <w:rFonts w:cs="ComicSansMS"/>
          <w:b/>
          <w:sz w:val="28"/>
          <w:szCs w:val="28"/>
        </w:rPr>
      </w:pPr>
      <w:bookmarkStart w:id="0" w:name="_GoBack"/>
      <w:bookmarkEnd w:id="0"/>
      <w:r>
        <w:rPr>
          <w:rFonts w:cs="ComicSans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-652145</wp:posOffset>
            </wp:positionV>
            <wp:extent cx="626745" cy="648970"/>
            <wp:effectExtent l="171450" t="133350" r="363855" b="303530"/>
            <wp:wrapTight wrapText="bothSides">
              <wp:wrapPolygon edited="0">
                <wp:start x="7222" y="-4438"/>
                <wp:lineTo x="1970" y="-3804"/>
                <wp:lineTo x="-5909" y="1902"/>
                <wp:lineTo x="-4596" y="25996"/>
                <wp:lineTo x="1970" y="31703"/>
                <wp:lineTo x="3939" y="31703"/>
                <wp:lineTo x="24292" y="31703"/>
                <wp:lineTo x="26261" y="31703"/>
                <wp:lineTo x="32170" y="27264"/>
                <wp:lineTo x="32170" y="25996"/>
                <wp:lineTo x="33483" y="16485"/>
                <wp:lineTo x="33483" y="5706"/>
                <wp:lineTo x="34140" y="2536"/>
                <wp:lineTo x="26261" y="-3804"/>
                <wp:lineTo x="21009" y="-4438"/>
                <wp:lineTo x="7222" y="-4438"/>
              </wp:wrapPolygon>
            </wp:wrapTight>
            <wp:docPr id="3" name="Picture 2" descr="WOOD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BUR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04D7">
        <w:rPr>
          <w:rFonts w:cs="ComicSansMS"/>
          <w:b/>
          <w:sz w:val="28"/>
          <w:szCs w:val="28"/>
        </w:rPr>
        <w:t xml:space="preserve">Woodburn Primary School </w:t>
      </w:r>
    </w:p>
    <w:p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:rsidR="007A5229" w:rsidRPr="007A5229" w:rsidRDefault="00EF1282" w:rsidP="00F0018A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:rsidR="00D545E1" w:rsidRPr="007A5229" w:rsidRDefault="00133C93" w:rsidP="007A5229">
      <w:pPr>
        <w:spacing w:after="0" w:line="240" w:lineRule="auto"/>
        <w:rPr>
          <w:rFonts w:cs="Tahoma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 xml:space="preserve">2015 </w:t>
      </w:r>
      <w:hyperlink r:id="rId10" w:history="1">
        <w:r w:rsidR="00D545E1" w:rsidRPr="007A5229">
          <w:rPr>
            <w:rFonts w:cs="Tahoma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D545E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Pr="007A5229">
        <w:rPr>
          <w:rFonts w:cs="ComicSansMS"/>
          <w:sz w:val="24"/>
          <w:szCs w:val="24"/>
        </w:rPr>
        <w:t xml:space="preserve"> is;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>t</w:t>
      </w:r>
      <w:r w:rsidR="00EF1282" w:rsidRPr="007A5229">
        <w:rPr>
          <w:rFonts w:cs="ComicSansMS"/>
          <w:sz w:val="24"/>
          <w:szCs w:val="24"/>
        </w:rPr>
        <w:t>o</w:t>
      </w:r>
      <w:proofErr w:type="gramEnd"/>
      <w:r w:rsidR="00EF1282" w:rsidRPr="007A5229">
        <w:rPr>
          <w:rFonts w:cs="ComicSansMS"/>
          <w:sz w:val="24"/>
          <w:szCs w:val="24"/>
        </w:rPr>
        <w:t xml:space="preserve"> protect children and young people attending </w:t>
      </w:r>
      <w:r w:rsidR="002B04D7">
        <w:rPr>
          <w:rFonts w:cs="ComicSansMS"/>
          <w:sz w:val="24"/>
          <w:szCs w:val="24"/>
        </w:rPr>
        <w:t>Woodburn Primary School Nursery .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:rsidR="00863127" w:rsidRPr="007A5229" w:rsidRDefault="00845D84" w:rsidP="00863127">
      <w:pPr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>Staff at</w:t>
      </w:r>
      <w:r w:rsidR="002B04D7">
        <w:rPr>
          <w:rFonts w:cs="ComicSansMS"/>
          <w:sz w:val="24"/>
          <w:szCs w:val="24"/>
        </w:rPr>
        <w:t xml:space="preserve"> Woodburn Primary </w:t>
      </w:r>
      <w:r w:rsidR="002C4C3E" w:rsidRPr="007A5229">
        <w:rPr>
          <w:rFonts w:cs="ComicSansMS"/>
          <w:sz w:val="24"/>
          <w:szCs w:val="24"/>
        </w:rPr>
        <w:t>School</w:t>
      </w:r>
      <w:r w:rsidR="00863127" w:rsidRPr="007A5229">
        <w:rPr>
          <w:rFonts w:cs="ComicSansMS"/>
          <w:sz w:val="24"/>
          <w:szCs w:val="24"/>
        </w:rPr>
        <w:t xml:space="preserve"> believe</w:t>
      </w:r>
      <w:proofErr w:type="gramEnd"/>
      <w:r w:rsidR="00863127" w:rsidRPr="007A5229">
        <w:rPr>
          <w:rFonts w:cs="ComicSansMS"/>
          <w:sz w:val="24"/>
          <w:szCs w:val="24"/>
        </w:rPr>
        <w:t xml:space="preserve"> that a child or young person should never experience abuse of any kind.  We have a responsibility to promote the welfare and wellbeing of all children and young people and to keep them safe. </w:t>
      </w:r>
    </w:p>
    <w:p w:rsidR="007A5229" w:rsidRPr="007A5229" w:rsidRDefault="00863127" w:rsidP="007A5229">
      <w:pPr>
        <w:spacing w:after="0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7A5229" w:rsidRPr="007A5229" w:rsidRDefault="00863127" w:rsidP="007A5229">
      <w:pPr>
        <w:spacing w:after="0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7A5229" w:rsidRDefault="001B10E7" w:rsidP="007A5229">
      <w:pPr>
        <w:pStyle w:val="Default"/>
        <w:numPr>
          <w:ilvl w:val="0"/>
          <w:numId w:val="43"/>
        </w:numPr>
        <w:ind w:left="360"/>
        <w:rPr>
          <w:rFonts w:asciiTheme="minorHAnsi" w:hAnsiTheme="minorHAnsi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11" w:history="1">
        <w:r w:rsidR="002B5526" w:rsidRPr="00C04F37">
          <w:rPr>
            <w:rStyle w:val="Hyperlink"/>
            <w:rFonts w:asciiTheme="minorHAnsi" w:hAnsiTheme="minorHAnsi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7A5229" w:rsidRDefault="006321EB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2" w:history="1">
        <w:r w:rsidR="007A5229" w:rsidRPr="007A5229">
          <w:rPr>
            <w:rStyle w:val="Hyperlink"/>
            <w:rFonts w:asciiTheme="minorHAnsi" w:hAnsiTheme="minorHAnsi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7A5229" w:rsidRDefault="006321EB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3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http://www.gov.scot/Topics/People/Young-People/gettingitright</w:t>
        </w:r>
      </w:hyperlink>
    </w:p>
    <w:p w:rsidR="001B10E7" w:rsidRPr="007A5229" w:rsidRDefault="00144B9E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7A5229" w:rsidRDefault="006321EB" w:rsidP="007A5229">
      <w:pPr>
        <w:pStyle w:val="Default"/>
        <w:ind w:left="360"/>
        <w:rPr>
          <w:rFonts w:asciiTheme="minorHAnsi" w:hAnsiTheme="minorHAnsi"/>
        </w:rPr>
      </w:pPr>
      <w:hyperlink r:id="rId14" w:history="1">
        <w:r w:rsidR="007A5229" w:rsidRPr="007A5229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001B10E7" w:rsidRPr="007A5229" w:rsidRDefault="007A5229" w:rsidP="007A5229">
      <w:pPr>
        <w:pStyle w:val="Default"/>
        <w:numPr>
          <w:ilvl w:val="0"/>
          <w:numId w:val="37"/>
        </w:numPr>
        <w:ind w:left="360"/>
        <w:rPr>
          <w:rFonts w:asciiTheme="minorHAnsi" w:hAnsiTheme="minorHAnsi" w:cs="Calibri"/>
        </w:rPr>
      </w:pPr>
      <w:r w:rsidRPr="007A5229">
        <w:rPr>
          <w:rFonts w:asciiTheme="minorHAnsi" w:hAnsiTheme="minorHAnsi"/>
        </w:rPr>
        <w:t xml:space="preserve"> </w:t>
      </w:r>
      <w:r w:rsidR="001B10E7"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7A5229" w:rsidRDefault="006321EB" w:rsidP="007A5229">
      <w:pPr>
        <w:pStyle w:val="Default"/>
        <w:ind w:left="360"/>
        <w:rPr>
          <w:rFonts w:asciiTheme="minorHAnsi" w:hAnsiTheme="minorHAnsi"/>
        </w:rPr>
      </w:pPr>
      <w:hyperlink r:id="rId15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Protection of Vulnerable Groups (Scotland) Act 2007</w:t>
      </w:r>
    </w:p>
    <w:p w:rsidR="001B10E7" w:rsidRPr="007A5229" w:rsidRDefault="006321EB" w:rsidP="007A5229">
      <w:pPr>
        <w:pStyle w:val="ListParagraph"/>
        <w:ind w:left="360"/>
        <w:rPr>
          <w:rFonts w:cs="Calibri"/>
          <w:color w:val="000000"/>
          <w:sz w:val="24"/>
          <w:szCs w:val="24"/>
        </w:rPr>
      </w:pPr>
      <w:hyperlink r:id="rId16" w:history="1">
        <w:r w:rsidR="007A5229" w:rsidRPr="007A5229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7A5229" w:rsidRDefault="006321EB" w:rsidP="007A5229">
      <w:pPr>
        <w:spacing w:after="0"/>
        <w:ind w:left="360"/>
        <w:rPr>
          <w:rFonts w:cs="ComicSansMS"/>
          <w:sz w:val="24"/>
          <w:szCs w:val="24"/>
        </w:rPr>
      </w:pPr>
      <w:hyperlink r:id="rId17" w:history="1">
        <w:r w:rsidR="007A5229" w:rsidRPr="007A5229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This pol</w:t>
      </w:r>
      <w:r w:rsidR="004124F4">
        <w:rPr>
          <w:rFonts w:cs="ComicSansMS"/>
          <w:sz w:val="24"/>
          <w:szCs w:val="24"/>
        </w:rPr>
        <w:t>icy should be read alongside our</w:t>
      </w:r>
      <w:r w:rsidRPr="00986897">
        <w:rPr>
          <w:rFonts w:cs="ComicSansMS"/>
          <w:sz w:val="24"/>
          <w:szCs w:val="24"/>
        </w:rPr>
        <w:t xml:space="preserve"> policies and procedures on:</w:t>
      </w:r>
    </w:p>
    <w:p w:rsidR="00863127" w:rsidRPr="00565400" w:rsidRDefault="002B5526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565400">
        <w:rPr>
          <w:rFonts w:cs="ComicSansMS"/>
          <w:sz w:val="24"/>
          <w:szCs w:val="24"/>
        </w:rPr>
        <w:t>llegations against staff.</w:t>
      </w: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2B5526" w:rsidRDefault="009933F1" w:rsidP="00094625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986897" w:rsidRDefault="009933F1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</w:p>
    <w:p w:rsidR="00A75A7D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</w:p>
    <w:p w:rsidR="00E36DCC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:rsidR="00E36DCC" w:rsidRDefault="00144B9E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Contact details</w:t>
      </w:r>
    </w:p>
    <w:p w:rsidR="002B5526" w:rsidRDefault="00F82171" w:rsidP="00000CBC">
      <w:pPr>
        <w:spacing w:after="0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 xml:space="preserve">Safeguarding and Child Protection at      </w:t>
      </w:r>
    </w:p>
    <w:p w:rsidR="00F82171" w:rsidRPr="00BA3D65" w:rsidRDefault="002B04D7" w:rsidP="00000CBC">
      <w:pPr>
        <w:spacing w:after="0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Woodburn Primary </w:t>
      </w:r>
      <w:r w:rsidR="00F82171" w:rsidRPr="00BA3D65">
        <w:rPr>
          <w:rFonts w:cs="ComicSansMS"/>
          <w:sz w:val="24"/>
          <w:szCs w:val="24"/>
        </w:rPr>
        <w:t>School is</w:t>
      </w:r>
      <w:r>
        <w:rPr>
          <w:rFonts w:cs="ComicSansMS"/>
          <w:sz w:val="24"/>
          <w:szCs w:val="24"/>
        </w:rPr>
        <w:t>: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</w:t>
      </w:r>
      <w:r w:rsidR="002B04D7">
        <w:rPr>
          <w:rFonts w:cs="ComicSansMS"/>
          <w:sz w:val="24"/>
          <w:szCs w:val="24"/>
        </w:rPr>
        <w:t>:  Joanna Findlay</w:t>
      </w:r>
      <w:r w:rsidR="00565400">
        <w:rPr>
          <w:rFonts w:cs="ComicSansMS"/>
          <w:sz w:val="24"/>
          <w:szCs w:val="24"/>
        </w:rPr>
        <w:t xml:space="preserve"> </w:t>
      </w:r>
      <w:r w:rsidR="002B04D7">
        <w:rPr>
          <w:rFonts w:cs="ComicSansMS"/>
          <w:sz w:val="24"/>
          <w:szCs w:val="24"/>
        </w:rPr>
        <w:t>(Head Teacher)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2B04D7">
        <w:rPr>
          <w:rFonts w:cs="ComicSansMS"/>
          <w:sz w:val="24"/>
          <w:szCs w:val="24"/>
        </w:rPr>
        <w:t xml:space="preserve">: 0131 271 4715 / woodburn_ps@midlothian.gov.uk 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</w:t>
      </w:r>
      <w:r w:rsidR="00F82171" w:rsidRPr="00BA3D65">
        <w:rPr>
          <w:rFonts w:cs="ComicSansMS"/>
          <w:sz w:val="24"/>
          <w:szCs w:val="24"/>
        </w:rPr>
        <w:t>Deputy D</w:t>
      </w:r>
      <w:r w:rsidRPr="00BA3D65">
        <w:rPr>
          <w:rFonts w:cs="ComicSansMS"/>
          <w:sz w:val="24"/>
          <w:szCs w:val="24"/>
        </w:rPr>
        <w:t>esignated Member</w:t>
      </w:r>
      <w:r w:rsidR="002B04D7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 xml:space="preserve"> of Staff for </w:t>
      </w:r>
      <w:r w:rsidR="00F82171" w:rsidRPr="00BA3D65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>afe</w:t>
      </w:r>
      <w:r w:rsidR="002B04D7">
        <w:rPr>
          <w:rFonts w:cs="ComicSansMS"/>
          <w:sz w:val="24"/>
          <w:szCs w:val="24"/>
        </w:rPr>
        <w:t>guarding and Child Protection are</w:t>
      </w:r>
      <w:r w:rsidRPr="00BA3D65">
        <w:rPr>
          <w:rFonts w:cs="ComicSansMS"/>
          <w:sz w:val="24"/>
          <w:szCs w:val="24"/>
        </w:rPr>
        <w:t>:</w:t>
      </w:r>
    </w:p>
    <w:p w:rsidR="002B5526" w:rsidRPr="00BA3D65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Name(s)</w:t>
      </w:r>
      <w:r w:rsidR="002B04D7">
        <w:rPr>
          <w:rFonts w:cs="ComicSansMS"/>
          <w:sz w:val="24"/>
          <w:szCs w:val="24"/>
        </w:rPr>
        <w:t>: Susan Welsh (Depute Head Teacher)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>
        <w:rPr>
          <w:rFonts w:cs="ComicSansMS"/>
          <w:sz w:val="24"/>
          <w:szCs w:val="24"/>
        </w:rPr>
        <w:t xml:space="preserve">: 0131 271 4715 / </w:t>
      </w:r>
      <w:hyperlink r:id="rId18" w:history="1">
        <w:r w:rsidRPr="007B1990">
          <w:rPr>
            <w:rStyle w:val="Hyperlink"/>
            <w:rFonts w:cs="ComicSansMS"/>
            <w:sz w:val="24"/>
            <w:szCs w:val="24"/>
          </w:rPr>
          <w:t>woodburn_ps@midlothian.gov.uk</w:t>
        </w:r>
      </w:hyperlink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Name(s)</w:t>
      </w:r>
      <w:r>
        <w:rPr>
          <w:rFonts w:cs="ComicSansMS"/>
          <w:sz w:val="24"/>
          <w:szCs w:val="24"/>
        </w:rPr>
        <w:t>: Elspeth McNeil (Depute Head Teacher)</w:t>
      </w:r>
    </w:p>
    <w:p w:rsidR="002B04D7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04D7" w:rsidRPr="00BA3D65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>
        <w:rPr>
          <w:rFonts w:cs="ComicSansMS"/>
          <w:sz w:val="24"/>
          <w:szCs w:val="24"/>
        </w:rPr>
        <w:t xml:space="preserve">: 0131 271 4715 / woodburn_ps@midlothian.gov.uk </w:t>
      </w:r>
    </w:p>
    <w:p w:rsidR="002B04D7" w:rsidRPr="00BA3D65" w:rsidRDefault="002B04D7" w:rsidP="002B04D7">
      <w:pPr>
        <w:spacing w:after="0" w:line="240" w:lineRule="auto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 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This policy was last reviewed on: </w:t>
      </w:r>
      <w:r w:rsidR="002B04D7">
        <w:rPr>
          <w:rFonts w:cs="ComicSansMS"/>
          <w:sz w:val="24"/>
          <w:szCs w:val="24"/>
        </w:rPr>
        <w:t>14</w:t>
      </w:r>
      <w:r w:rsidR="002B04D7" w:rsidRPr="002B04D7">
        <w:rPr>
          <w:rFonts w:cs="ComicSansMS"/>
          <w:sz w:val="24"/>
          <w:szCs w:val="24"/>
          <w:vertAlign w:val="superscript"/>
        </w:rPr>
        <w:t>th</w:t>
      </w:r>
      <w:r w:rsidR="002B04D7">
        <w:rPr>
          <w:rFonts w:cs="ComicSansMS"/>
          <w:sz w:val="24"/>
          <w:szCs w:val="24"/>
        </w:rPr>
        <w:t xml:space="preserve"> June 2018 </w:t>
      </w:r>
      <w:r w:rsidRPr="00BA3D65">
        <w:rPr>
          <w:rFonts w:cs="ComicSansMS"/>
          <w:sz w:val="24"/>
          <w:szCs w:val="24"/>
        </w:rPr>
        <w:t>(</w:t>
      </w:r>
      <w:r w:rsidR="00F17365" w:rsidRPr="00BA3D65">
        <w:rPr>
          <w:rFonts w:cs="ComicSansMS"/>
          <w:sz w:val="24"/>
          <w:szCs w:val="24"/>
        </w:rPr>
        <w:t>Date</w:t>
      </w:r>
      <w:r w:rsidRPr="00BA3D65">
        <w:rPr>
          <w:rFonts w:cs="ComicSansMS"/>
          <w:sz w:val="24"/>
          <w:szCs w:val="24"/>
        </w:rPr>
        <w:t>)</w:t>
      </w:r>
    </w:p>
    <w:p w:rsidR="00144B9E" w:rsidRDefault="00F82171" w:rsidP="00D545E1">
      <w:pPr>
        <w:spacing w:after="0"/>
        <w:rPr>
          <w:b/>
          <w:sz w:val="28"/>
          <w:szCs w:val="28"/>
          <w:u w:val="single"/>
        </w:rPr>
      </w:pPr>
      <w:r w:rsidRPr="00BA3D65">
        <w:rPr>
          <w:rFonts w:cs="ComicSansMS"/>
          <w:sz w:val="24"/>
          <w:szCs w:val="24"/>
        </w:rPr>
        <w:t>Signed:</w:t>
      </w:r>
      <w:r w:rsidR="00F17365" w:rsidRPr="00BA3D65">
        <w:rPr>
          <w:rFonts w:cs="ComicSansMS"/>
          <w:sz w:val="24"/>
          <w:szCs w:val="24"/>
        </w:rPr>
        <w:t xml:space="preserve"> </w:t>
      </w:r>
      <w:r w:rsidR="002B04D7">
        <w:rPr>
          <w:rFonts w:cs="ComicSansMS"/>
          <w:sz w:val="24"/>
          <w:szCs w:val="24"/>
        </w:rPr>
        <w:t>Joanna Findlay</w:t>
      </w:r>
      <w:r w:rsidR="00000CBC" w:rsidRPr="00986897">
        <w:rPr>
          <w:rFonts w:cs="ComicSansMS"/>
          <w:sz w:val="24"/>
          <w:szCs w:val="24"/>
        </w:rPr>
        <w:t xml:space="preserve"> </w:t>
      </w:r>
    </w:p>
    <w:sectPr w:rsidR="00144B9E" w:rsidSect="00892A6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EB" w:rsidRDefault="006321EB" w:rsidP="00F2196E">
      <w:pPr>
        <w:spacing w:after="0" w:line="240" w:lineRule="auto"/>
      </w:pPr>
      <w:r>
        <w:separator/>
      </w:r>
    </w:p>
  </w:endnote>
  <w:endnote w:type="continuationSeparator" w:id="0">
    <w:p w:rsidR="006321EB" w:rsidRDefault="006321EB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27" w:rsidRDefault="008766D7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F660CD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EB" w:rsidRDefault="006321EB" w:rsidP="00F2196E">
      <w:pPr>
        <w:spacing w:after="0" w:line="240" w:lineRule="auto"/>
      </w:pPr>
      <w:r>
        <w:separator/>
      </w:r>
    </w:p>
  </w:footnote>
  <w:footnote w:type="continuationSeparator" w:id="0">
    <w:p w:rsidR="006321EB" w:rsidRDefault="006321EB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8A" w:rsidRDefault="00F0018A" w:rsidP="00F0018A">
    <w:pPr>
      <w:pStyle w:val="Header"/>
      <w:jc w:val="right"/>
    </w:pPr>
    <w:r w:rsidRPr="00FC1266">
      <w:rPr>
        <w:noProof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085C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04D7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686E"/>
    <w:rsid w:val="005C6995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21EB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6D7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31920"/>
    <w:rsid w:val="00A31FF6"/>
    <w:rsid w:val="00A34470"/>
    <w:rsid w:val="00A35B4E"/>
    <w:rsid w:val="00A35E63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660CD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E25AE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scot/Topics/People/Young-People/gettingitright" TargetMode="External"/><Relationship Id="rId18" Type="http://schemas.openxmlformats.org/officeDocument/2006/relationships/hyperlink" Target="mailto:woodburn_ps@midlothian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mppc.org.uk/file/Child_Protection/Inter-agency_Child_Protection_Procedures_-_Edinburgh__the_Lothians_Oct_2015.pdf" TargetMode="External"/><Relationship Id="rId17" Type="http://schemas.openxmlformats.org/officeDocument/2006/relationships/hyperlink" Target="http://www.unicef.org.uk/UNICEFs-Work/Our-mission/UN-Conven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scot/Publications/2011/08/04111811/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ppc.org.uk/file/Child_Protection/Scottish_Government_-_National_guidance_for_CP_in_Scotland_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.scot/Topics/People/Young-People/protecting/child-protection/national-framework-cp-learning-2012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.uk/asp/2014/8/contents/enacte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3EFC5-6027-4EEF-96C0-7010BA2F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Debbie Lawson</cp:lastModifiedBy>
  <cp:revision>2</cp:revision>
  <cp:lastPrinted>2017-11-23T14:56:00Z</cp:lastPrinted>
  <dcterms:created xsi:type="dcterms:W3CDTF">2018-06-17T21:04:00Z</dcterms:created>
  <dcterms:modified xsi:type="dcterms:W3CDTF">2018-06-17T21:04:00Z</dcterms:modified>
</cp:coreProperties>
</file>